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活动</w:t>
      </w:r>
      <w:r>
        <w:rPr>
          <w:rFonts w:ascii="黑体" w:hAnsi="宋体" w:eastAsia="黑体"/>
          <w:b/>
          <w:bCs/>
          <w:sz w:val="72"/>
          <w:szCs w:val="72"/>
        </w:rPr>
        <w:t>场地</w:t>
      </w: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遮阴率计算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XXX住宅小区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乌鲁木齐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T13579843785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bookmarkStart w:id="37" w:name="_GoBack"/>
      <w:bookmarkEnd w:id="37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_Toc9488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_Toc508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_Toc13253 </w:instrText>
      </w:r>
      <w:r>
        <w:fldChar w:fldCharType="separate"/>
      </w:r>
      <w:r>
        <w:rPr>
          <w:rFonts w:hint="eastAsia"/>
        </w:rPr>
        <w:t>3 指标要求</w:t>
      </w:r>
      <w:r>
        <w:tab/>
      </w:r>
      <w:r>
        <w:fldChar w:fldCharType="begin"/>
      </w:r>
      <w:r>
        <w:instrText xml:space="preserve"> PAGEREF _Toc13253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_Toc13873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_Toc21319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遮阴概述</w:t>
      </w:r>
      <w:r>
        <w:tab/>
      </w:r>
      <w:r>
        <w:fldChar w:fldCharType="begin"/>
      </w:r>
      <w:r>
        <w:instrText xml:space="preserve"> PAGEREF _Toc21319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_Toc3044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_Toc31644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_Toc31644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_Toc17466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_Toc17466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_Toc13760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_Toc1787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_Toc1787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_Toc18964 </w:instrText>
      </w:r>
      <w:r>
        <w:fldChar w:fldCharType="separate"/>
      </w:r>
      <w:r>
        <w:rPr>
          <w:rFonts w:hint="eastAsia"/>
        </w:rPr>
        <w:t>6 活动场地遮阴图</w:t>
      </w:r>
      <w:r>
        <w:tab/>
      </w:r>
      <w:r>
        <w:fldChar w:fldCharType="begin"/>
      </w:r>
      <w:r>
        <w:instrText xml:space="preserve"> PAGEREF _Toc18964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_Toc9178 </w:instrText>
      </w:r>
      <w:r>
        <w:fldChar w:fldCharType="separate"/>
      </w:r>
      <w:r>
        <w:rPr>
          <w:rFonts w:hint="eastAsia"/>
        </w:rPr>
        <w:t>7 评价结论</w:t>
      </w:r>
      <w:r>
        <w:tab/>
      </w:r>
      <w:r>
        <w:fldChar w:fldCharType="begin"/>
      </w:r>
      <w:r>
        <w:instrText xml:space="preserve"> PAGEREF _Toc9178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9488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0" w:type="auto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XXX住宅小区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乌鲁木齐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43.82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87.62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2"/>
      </w:pPr>
      <w:bookmarkStart w:id="18" w:name="_Toc508"/>
      <w:bookmarkStart w:id="19" w:name="TitleFormat"/>
      <w:r>
        <w:rPr>
          <w:rFonts w:hint="eastAsia"/>
        </w:rPr>
        <w:t>标准</w:t>
      </w:r>
      <w:bookmarkStart w:id="20" w:name="_Toc401318137"/>
      <w:r>
        <w:rPr>
          <w:rFonts w:hint="eastAsia"/>
        </w:rPr>
        <w:t>依据</w:t>
      </w:r>
      <w:bookmarkEnd w:id="18"/>
      <w:bookmarkEnd w:id="20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1.《绿色建筑评价标准》（JG/T50378-2019）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2.《建筑日照计算参数标准》（JG/T50947-2014）</w:t>
      </w:r>
    </w:p>
    <w:p>
      <w:pPr>
        <w:pStyle w:val="2"/>
      </w:pPr>
      <w:bookmarkStart w:id="21" w:name="_Toc13253"/>
      <w:r>
        <w:rPr>
          <w:rFonts w:hint="eastAsia"/>
        </w:rPr>
        <w:t>指标要求</w:t>
      </w:r>
      <w:bookmarkEnd w:id="21"/>
    </w:p>
    <w:p>
      <w:pPr>
        <w:pStyle w:val="4"/>
      </w:pPr>
      <w:bookmarkStart w:id="22" w:name="_Toc13873"/>
      <w:r>
        <w:rPr>
          <w:rFonts w:hint="eastAsia"/>
        </w:rPr>
        <w:t>规范要求</w:t>
      </w:r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《绿色建筑评价标准》（JG/T50378-2019）中有关活动场地遮阴率的具体要求如下：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8.2.9 采取措施降低热岛强度，评价总分值为4分，并按下列规则分别评分并累计：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1、场</w:t>
      </w:r>
      <w:r>
        <w:rPr>
          <w:lang w:val="en-US"/>
        </w:rPr>
        <w:t>地中</w:t>
      </w:r>
      <w:r>
        <w:rPr>
          <w:rFonts w:hint="eastAsia"/>
          <w:lang w:val="en-US"/>
        </w:rPr>
        <w:t>处</w:t>
      </w:r>
      <w:r>
        <w:rPr>
          <w:lang w:val="en-US"/>
        </w:rPr>
        <w:t>于建筑阴影区外的步道、游憩</w:t>
      </w:r>
      <w:r>
        <w:rPr>
          <w:rFonts w:hint="eastAsia"/>
          <w:lang w:val="en-US"/>
        </w:rPr>
        <w:t>场</w:t>
      </w:r>
      <w:r>
        <w:rPr>
          <w:lang w:val="en-US"/>
        </w:rPr>
        <w:t>、庭院、广</w:t>
      </w:r>
      <w:r>
        <w:rPr>
          <w:rFonts w:hint="eastAsia"/>
          <w:lang w:val="en-US"/>
        </w:rPr>
        <w:t>场等室外活动场</w:t>
      </w:r>
      <w:r>
        <w:rPr>
          <w:lang w:val="en-US"/>
        </w:rPr>
        <w:t>地</w:t>
      </w:r>
      <w:r>
        <w:rPr>
          <w:rFonts w:hint="eastAsia"/>
          <w:lang w:val="en-US"/>
        </w:rPr>
        <w:t>设</w:t>
      </w:r>
      <w:r>
        <w:rPr>
          <w:lang w:val="en-US"/>
        </w:rPr>
        <w:t>有</w:t>
      </w:r>
      <w:r>
        <w:rPr>
          <w:rFonts w:hint="eastAsia"/>
          <w:lang w:val="en-US"/>
        </w:rPr>
        <w:t>乔</w:t>
      </w:r>
      <w:r>
        <w:rPr>
          <w:lang w:val="en-US"/>
        </w:rPr>
        <w:t>木、花架等遮阴措施的面</w:t>
      </w:r>
      <w:r>
        <w:rPr>
          <w:rFonts w:hint="eastAsia"/>
          <w:lang w:val="en-US"/>
        </w:rPr>
        <w:t>积</w:t>
      </w:r>
      <w:r>
        <w:rPr>
          <w:lang w:val="en-US"/>
        </w:rPr>
        <w:t>比例，住宅建</w:t>
      </w:r>
      <w:r>
        <w:rPr>
          <w:rFonts w:hint="eastAsia"/>
          <w:lang w:val="en-US"/>
        </w:rPr>
        <w:t>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分；。</w:t>
      </w:r>
    </w:p>
    <w:p>
      <w:pPr>
        <w:pStyle w:val="4"/>
        <w:numPr>
          <w:ilvl w:val="1"/>
          <w:numId w:val="2"/>
        </w:numPr>
      </w:pPr>
      <w:bookmarkStart w:id="23" w:name="_Toc21319"/>
      <w:r>
        <w:rPr>
          <w:rFonts w:hint="eastAsia"/>
        </w:rPr>
        <w:t>遮阴概述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遮阴面积即户外活动场地中设有乔木、爬藤花架等遮阴设施所占面积所占的比例。户外活动场地包括：道路、庭院、广场、游憩场。而遮阴率计算中需要排除建筑阴影区。</w:t>
      </w:r>
    </w:p>
    <w:p>
      <w:pPr>
        <w:pStyle w:val="4"/>
        <w:numPr>
          <w:ilvl w:val="1"/>
          <w:numId w:val="2"/>
        </w:numPr>
      </w:pPr>
      <w:bookmarkStart w:id="24" w:name="_Toc3044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3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3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bookmarkEnd w:id="19"/>
    <w:p>
      <w:pPr>
        <w:pStyle w:val="2"/>
      </w:pPr>
      <w:bookmarkStart w:id="25" w:name="_Toc401318141"/>
      <w:bookmarkStart w:id="26" w:name="_Toc31644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7466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1937.3</w:t>
            </w:r>
          </w:p>
        </w:tc>
        <w:tc>
          <w:tcPr>
            <w:vAlign w:val="center"/>
          </w:tcPr>
          <w:p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2楼</w:t>
            </w:r>
          </w:p>
        </w:tc>
        <w:tc>
          <w:tcPr>
            <w:vAlign w:val="center"/>
          </w:tcPr>
          <w:p>
            <w:r>
              <w:t>312.0</w:t>
            </w:r>
          </w:p>
        </w:tc>
        <w:tc>
          <w:tcPr>
            <w:vAlign w:val="center"/>
          </w:tcPr>
          <w:p>
            <w:r>
              <w:t>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3楼</w:t>
            </w:r>
          </w:p>
        </w:tc>
        <w:tc>
          <w:tcPr>
            <w:vAlign w:val="center"/>
          </w:tcPr>
          <w:p>
            <w:r>
              <w:t>506.5</w:t>
            </w:r>
          </w:p>
        </w:tc>
        <w:tc>
          <w:tcPr>
            <w:vAlign w:val="center"/>
          </w:tcPr>
          <w:p>
            <w: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4楼</w:t>
            </w:r>
          </w:p>
        </w:tc>
        <w:tc>
          <w:tcPr>
            <w:vAlign w:val="center"/>
          </w:tcPr>
          <w:p>
            <w:r>
              <w:t>447.4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5楼</w:t>
            </w:r>
          </w:p>
        </w:tc>
        <w:tc>
          <w:tcPr>
            <w:vAlign w:val="center"/>
          </w:tcPr>
          <w:p>
            <w:r>
              <w:t>453.3</w:t>
            </w:r>
          </w:p>
        </w:tc>
        <w:tc>
          <w:tcPr>
            <w:vAlign w:val="center"/>
          </w:tcPr>
          <w:p>
            <w: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6楼</w:t>
            </w:r>
          </w:p>
        </w:tc>
        <w:tc>
          <w:tcPr>
            <w:vAlign w:val="center"/>
          </w:tcPr>
          <w:p>
            <w:r>
              <w:t>372.6</w:t>
            </w:r>
          </w:p>
        </w:tc>
        <w:tc>
          <w:tcPr>
            <w:vAlign w:val="center"/>
          </w:tcPr>
          <w:p>
            <w: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7楼</w:t>
            </w:r>
          </w:p>
        </w:tc>
        <w:tc>
          <w:tcPr>
            <w:vAlign w:val="center"/>
          </w:tcPr>
          <w:p>
            <w:r>
              <w:t>331.4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8楼</w:t>
            </w:r>
          </w:p>
        </w:tc>
        <w:tc>
          <w:tcPr>
            <w:vAlign w:val="center"/>
          </w:tcPr>
          <w:p>
            <w:r>
              <w:t>655.2</w:t>
            </w:r>
          </w:p>
        </w:tc>
        <w:tc>
          <w:tcPr>
            <w:vAlign w:val="center"/>
          </w:tcPr>
          <w:p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9楼</w:t>
            </w:r>
          </w:p>
        </w:tc>
        <w:tc>
          <w:tcPr>
            <w:vAlign w:val="center"/>
          </w:tcPr>
          <w:p>
            <w:r>
              <w:t>316.6</w:t>
            </w:r>
          </w:p>
        </w:tc>
        <w:tc>
          <w:tcPr>
            <w:vAlign w:val="center"/>
          </w:tcPr>
          <w:p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10楼</w:t>
            </w:r>
          </w:p>
        </w:tc>
        <w:tc>
          <w:tcPr>
            <w:vAlign w:val="center"/>
          </w:tcPr>
          <w:p>
            <w:r>
              <w:t>543.7</w:t>
            </w:r>
          </w:p>
        </w:tc>
        <w:tc>
          <w:tcPr>
            <w:vAlign w:val="center"/>
          </w:tcPr>
          <w:p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14楼</w:t>
            </w:r>
          </w:p>
        </w:tc>
        <w:tc>
          <w:tcPr>
            <w:vAlign w:val="center"/>
          </w:tcPr>
          <w:p>
            <w:r>
              <w:t>414.4</w:t>
            </w:r>
          </w:p>
        </w:tc>
        <w:tc>
          <w:tcPr>
            <w:vAlign w:val="center"/>
          </w:tcPr>
          <w:p>
            <w: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15楼</w:t>
            </w:r>
          </w:p>
        </w:tc>
        <w:tc>
          <w:tcPr>
            <w:vAlign w:val="center"/>
          </w:tcPr>
          <w:p>
            <w:r>
              <w:t>414.3</w:t>
            </w:r>
          </w:p>
        </w:tc>
        <w:tc>
          <w:tcPr>
            <w:vAlign w:val="center"/>
          </w:tcPr>
          <w:p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20楼</w:t>
            </w:r>
          </w:p>
        </w:tc>
        <w:tc>
          <w:tcPr>
            <w:vAlign w:val="center"/>
          </w:tcPr>
          <w:p>
            <w:r>
              <w:t>533.4</w:t>
            </w:r>
          </w:p>
        </w:tc>
        <w:tc>
          <w:tcPr>
            <w:vAlign w:val="center"/>
          </w:tcPr>
          <w:p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21楼</w:t>
            </w:r>
          </w:p>
        </w:tc>
        <w:tc>
          <w:tcPr>
            <w:vAlign w:val="center"/>
          </w:tcPr>
          <w:p>
            <w:r>
              <w:t>673.0</w:t>
            </w:r>
          </w:p>
        </w:tc>
        <w:tc>
          <w:tcPr>
            <w:vAlign w:val="center"/>
          </w:tcPr>
          <w:p>
            <w: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22楼</w:t>
            </w:r>
          </w:p>
        </w:tc>
        <w:tc>
          <w:tcPr>
            <w:vAlign w:val="center"/>
          </w:tcPr>
          <w:p>
            <w:r>
              <w:t>413.7</w:t>
            </w:r>
          </w:p>
        </w:tc>
        <w:tc>
          <w:tcPr>
            <w:vAlign w:val="center"/>
          </w:tcPr>
          <w:p>
            <w: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23楼</w:t>
            </w:r>
          </w:p>
        </w:tc>
        <w:tc>
          <w:tcPr>
            <w:vAlign w:val="center"/>
          </w:tcPr>
          <w:p>
            <w:r>
              <w:t>415.1</w:t>
            </w:r>
          </w:p>
        </w:tc>
        <w:tc>
          <w:tcPr>
            <w:vAlign w:val="center"/>
          </w:tcPr>
          <w:p>
            <w: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24楼</w:t>
            </w:r>
          </w:p>
        </w:tc>
        <w:tc>
          <w:tcPr>
            <w:vAlign w:val="center"/>
          </w:tcPr>
          <w:p>
            <w:r>
              <w:t>468.1</w:t>
            </w:r>
          </w:p>
        </w:tc>
        <w:tc>
          <w:tcPr>
            <w:vAlign w:val="center"/>
          </w:tcPr>
          <w:p>
            <w:r>
              <w:t>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25楼</w:t>
            </w:r>
          </w:p>
        </w:tc>
        <w:tc>
          <w:tcPr>
            <w:vAlign w:val="center"/>
          </w:tcPr>
          <w:p>
            <w:r>
              <w:t>828.6</w:t>
            </w:r>
          </w:p>
        </w:tc>
        <w:tc>
          <w:tcPr>
            <w:vAlign w:val="center"/>
          </w:tcPr>
          <w:p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27楼</w:t>
            </w:r>
          </w:p>
        </w:tc>
        <w:tc>
          <w:tcPr>
            <w:vAlign w:val="center"/>
          </w:tcPr>
          <w:p>
            <w:r>
              <w:t>711.4</w:t>
            </w:r>
          </w:p>
        </w:tc>
        <w:tc>
          <w:tcPr>
            <w:vAlign w:val="center"/>
          </w:tcPr>
          <w:p>
            <w:r>
              <w:t>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28楼</w:t>
            </w:r>
          </w:p>
        </w:tc>
        <w:tc>
          <w:tcPr>
            <w:vAlign w:val="center"/>
          </w:tcPr>
          <w:p>
            <w:r>
              <w:t>515.7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崇明楼</w:t>
            </w:r>
          </w:p>
        </w:tc>
        <w:tc>
          <w:tcPr>
            <w:vAlign w:val="center"/>
          </w:tcPr>
          <w:p>
            <w:r>
              <w:t>4141.7</w:t>
            </w:r>
          </w:p>
        </w:tc>
        <w:tc>
          <w:tcPr>
            <w:vAlign w:val="center"/>
          </w:tcPr>
          <w:p>
            <w:r>
              <w:t>19.0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3760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78421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63015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10580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9520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787"/>
      <w:r>
        <w:rPr>
          <w:rFonts w:hint="eastAsia"/>
        </w:rPr>
        <w:t>计算结果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124.9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124.9</w:t>
            </w:r>
          </w:p>
        </w:tc>
        <w:tc>
          <w:tcPr>
            <w:vAlign w:val="center"/>
          </w:tcPr>
          <w:p>
            <w:r>
              <w:t>547.5</w:t>
            </w:r>
          </w:p>
        </w:tc>
        <w:tc>
          <w:tcPr>
            <w:vAlign w:val="center"/>
          </w:tcPr>
          <w:p>
            <w:r>
              <w:t>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4403.9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42.1</w:t>
            </w:r>
          </w:p>
        </w:tc>
        <w:tc>
          <w:tcPr>
            <w:vAlign w:val="center"/>
          </w:tcPr>
          <w:p>
            <w:r>
              <w:t>4382.5</w:t>
            </w:r>
          </w:p>
        </w:tc>
        <w:tc>
          <w:tcPr>
            <w:vAlign w:val="center"/>
          </w:tcPr>
          <w:p>
            <w:r>
              <w:t>10032.3</w:t>
            </w:r>
          </w:p>
        </w:tc>
        <w:tc>
          <w:tcPr>
            <w:vAlign w:val="center"/>
          </w:tcPr>
          <w:p>
            <w:r>
              <w:t>43.7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2"/>
      </w:pPr>
      <w:bookmarkStart w:id="33" w:name="_Toc18964"/>
      <w:r>
        <w:rPr>
          <w:rFonts w:hint="eastAsia"/>
        </w:rPr>
        <w:t>活动场地遮阴图</w:t>
      </w:r>
      <w:bookmarkEnd w:id="33"/>
    </w:p>
    <w:p>
      <w:pPr>
        <w:pStyle w:val="3"/>
        <w:ind w:firstLine="0" w:firstLineChars="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8671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5" w:name="_Toc9178"/>
      <w:r>
        <w:rPr>
          <w:rFonts w:hint="eastAsia"/>
        </w:rPr>
        <w:t>评价结论</w:t>
      </w:r>
      <w:bookmarkEnd w:id="35"/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kern w:val="2"/>
          <w:szCs w:val="21"/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的8.2.9条款进行以上评价计算，得出本项目活动场地遮阴率的评分项得分，如下：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263"/>
        <w:gridCol w:w="2263"/>
        <w:gridCol w:w="2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10579.8</w:t>
            </w:r>
          </w:p>
        </w:tc>
        <w:tc>
          <w:tcPr>
            <w:vAlign w:val="center"/>
          </w:tcPr>
          <w:p>
            <w:r>
              <w:t>4507.5</w:t>
            </w:r>
          </w:p>
        </w:tc>
        <w:tc>
          <w:tcPr>
            <w:vAlign w:val="center"/>
          </w:tcPr>
          <w:p>
            <w:r>
              <w:t>42.6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6" w:name="评价结论"/>
      <w:bookmarkEnd w:id="36"/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61F66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39A6"/>
    <w:rsid w:val="00116794"/>
    <w:rsid w:val="001201BC"/>
    <w:rsid w:val="00122AE1"/>
    <w:rsid w:val="00135FAF"/>
    <w:rsid w:val="00140DC7"/>
    <w:rsid w:val="0014776A"/>
    <w:rsid w:val="00165699"/>
    <w:rsid w:val="001828F2"/>
    <w:rsid w:val="001872C8"/>
    <w:rsid w:val="00195194"/>
    <w:rsid w:val="0019649A"/>
    <w:rsid w:val="001B3169"/>
    <w:rsid w:val="001B7C87"/>
    <w:rsid w:val="001D6C1E"/>
    <w:rsid w:val="001D6CC2"/>
    <w:rsid w:val="00203A7D"/>
    <w:rsid w:val="002209B4"/>
    <w:rsid w:val="00234F4A"/>
    <w:rsid w:val="0023730B"/>
    <w:rsid w:val="002555B8"/>
    <w:rsid w:val="00260F2E"/>
    <w:rsid w:val="002718EA"/>
    <w:rsid w:val="00272BDC"/>
    <w:rsid w:val="002773E0"/>
    <w:rsid w:val="00285189"/>
    <w:rsid w:val="002B2BB0"/>
    <w:rsid w:val="002B4464"/>
    <w:rsid w:val="002E5DA1"/>
    <w:rsid w:val="002F0C69"/>
    <w:rsid w:val="002F1F5C"/>
    <w:rsid w:val="0030437C"/>
    <w:rsid w:val="00310258"/>
    <w:rsid w:val="003121F7"/>
    <w:rsid w:val="00314D29"/>
    <w:rsid w:val="003320D8"/>
    <w:rsid w:val="00346AFD"/>
    <w:rsid w:val="003746AC"/>
    <w:rsid w:val="00384F21"/>
    <w:rsid w:val="003B0012"/>
    <w:rsid w:val="003C6997"/>
    <w:rsid w:val="003C75A9"/>
    <w:rsid w:val="003E4437"/>
    <w:rsid w:val="00417088"/>
    <w:rsid w:val="00463861"/>
    <w:rsid w:val="004654ED"/>
    <w:rsid w:val="00480784"/>
    <w:rsid w:val="00490A6C"/>
    <w:rsid w:val="00495F4C"/>
    <w:rsid w:val="004A29D4"/>
    <w:rsid w:val="004A420D"/>
    <w:rsid w:val="004C4D23"/>
    <w:rsid w:val="004C69C1"/>
    <w:rsid w:val="004C79DA"/>
    <w:rsid w:val="004D230F"/>
    <w:rsid w:val="004D449D"/>
    <w:rsid w:val="004E2129"/>
    <w:rsid w:val="004F0369"/>
    <w:rsid w:val="004F534A"/>
    <w:rsid w:val="004F694D"/>
    <w:rsid w:val="0050003A"/>
    <w:rsid w:val="00503750"/>
    <w:rsid w:val="005207E3"/>
    <w:rsid w:val="005215FB"/>
    <w:rsid w:val="00545FB7"/>
    <w:rsid w:val="00561C8F"/>
    <w:rsid w:val="00571613"/>
    <w:rsid w:val="005755BA"/>
    <w:rsid w:val="0057692D"/>
    <w:rsid w:val="005812C2"/>
    <w:rsid w:val="005C1055"/>
    <w:rsid w:val="005C7162"/>
    <w:rsid w:val="005F02C4"/>
    <w:rsid w:val="00613298"/>
    <w:rsid w:val="006240DC"/>
    <w:rsid w:val="00651069"/>
    <w:rsid w:val="0067336D"/>
    <w:rsid w:val="00681C3C"/>
    <w:rsid w:val="00685427"/>
    <w:rsid w:val="00694FCA"/>
    <w:rsid w:val="006A159C"/>
    <w:rsid w:val="006A38D1"/>
    <w:rsid w:val="006B02AD"/>
    <w:rsid w:val="006B5695"/>
    <w:rsid w:val="006C3941"/>
    <w:rsid w:val="0072017E"/>
    <w:rsid w:val="0072214C"/>
    <w:rsid w:val="007514FE"/>
    <w:rsid w:val="0075154B"/>
    <w:rsid w:val="00774599"/>
    <w:rsid w:val="007D1A35"/>
    <w:rsid w:val="0083032F"/>
    <w:rsid w:val="008329E7"/>
    <w:rsid w:val="00841FB9"/>
    <w:rsid w:val="00872A29"/>
    <w:rsid w:val="00876CF9"/>
    <w:rsid w:val="00883D6C"/>
    <w:rsid w:val="008842C4"/>
    <w:rsid w:val="00886207"/>
    <w:rsid w:val="00897FCE"/>
    <w:rsid w:val="008A0121"/>
    <w:rsid w:val="008B6B76"/>
    <w:rsid w:val="008E3905"/>
    <w:rsid w:val="008E783F"/>
    <w:rsid w:val="008F4A97"/>
    <w:rsid w:val="009115AF"/>
    <w:rsid w:val="00917B5B"/>
    <w:rsid w:val="0092088B"/>
    <w:rsid w:val="0092562F"/>
    <w:rsid w:val="00935D40"/>
    <w:rsid w:val="00940A35"/>
    <w:rsid w:val="009410A0"/>
    <w:rsid w:val="00961512"/>
    <w:rsid w:val="009729E6"/>
    <w:rsid w:val="009744B2"/>
    <w:rsid w:val="009B5732"/>
    <w:rsid w:val="009C3CAA"/>
    <w:rsid w:val="009C61AC"/>
    <w:rsid w:val="009D580B"/>
    <w:rsid w:val="009D7B62"/>
    <w:rsid w:val="009E4629"/>
    <w:rsid w:val="009E5E29"/>
    <w:rsid w:val="009F034E"/>
    <w:rsid w:val="009F2FC7"/>
    <w:rsid w:val="009F3F68"/>
    <w:rsid w:val="00A0719E"/>
    <w:rsid w:val="00A305A7"/>
    <w:rsid w:val="00A32590"/>
    <w:rsid w:val="00A355BD"/>
    <w:rsid w:val="00A402EA"/>
    <w:rsid w:val="00A44BA7"/>
    <w:rsid w:val="00A53163"/>
    <w:rsid w:val="00A83D4E"/>
    <w:rsid w:val="00A92ECE"/>
    <w:rsid w:val="00AA3AAC"/>
    <w:rsid w:val="00AA47FE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56CC6"/>
    <w:rsid w:val="00B60841"/>
    <w:rsid w:val="00B645C9"/>
    <w:rsid w:val="00B712B6"/>
    <w:rsid w:val="00B72DD7"/>
    <w:rsid w:val="00B7457E"/>
    <w:rsid w:val="00B90672"/>
    <w:rsid w:val="00BB1C06"/>
    <w:rsid w:val="00BD4A14"/>
    <w:rsid w:val="00BE4349"/>
    <w:rsid w:val="00C0203A"/>
    <w:rsid w:val="00C22E6B"/>
    <w:rsid w:val="00C3317F"/>
    <w:rsid w:val="00C63237"/>
    <w:rsid w:val="00C6343A"/>
    <w:rsid w:val="00C67778"/>
    <w:rsid w:val="00C95557"/>
    <w:rsid w:val="00C97E25"/>
    <w:rsid w:val="00CA1AA5"/>
    <w:rsid w:val="00CA311D"/>
    <w:rsid w:val="00CB5853"/>
    <w:rsid w:val="00CC3C3C"/>
    <w:rsid w:val="00CC50E4"/>
    <w:rsid w:val="00CE28AA"/>
    <w:rsid w:val="00CE3E52"/>
    <w:rsid w:val="00CE5831"/>
    <w:rsid w:val="00CF7E5C"/>
    <w:rsid w:val="00D03910"/>
    <w:rsid w:val="00D32BD4"/>
    <w:rsid w:val="00D40158"/>
    <w:rsid w:val="00D43C46"/>
    <w:rsid w:val="00D478B3"/>
    <w:rsid w:val="00D6136B"/>
    <w:rsid w:val="00D62A9A"/>
    <w:rsid w:val="00D87EEA"/>
    <w:rsid w:val="00D96AE9"/>
    <w:rsid w:val="00DC73AD"/>
    <w:rsid w:val="00DD16C4"/>
    <w:rsid w:val="00DD42A2"/>
    <w:rsid w:val="00DE72DA"/>
    <w:rsid w:val="00DF470C"/>
    <w:rsid w:val="00E16221"/>
    <w:rsid w:val="00E33128"/>
    <w:rsid w:val="00E423BB"/>
    <w:rsid w:val="00E4518A"/>
    <w:rsid w:val="00E6555B"/>
    <w:rsid w:val="00E72EFD"/>
    <w:rsid w:val="00E75AC2"/>
    <w:rsid w:val="00E77F21"/>
    <w:rsid w:val="00E81ACD"/>
    <w:rsid w:val="00EA0210"/>
    <w:rsid w:val="00EA741A"/>
    <w:rsid w:val="00EC27FD"/>
    <w:rsid w:val="00EC70F3"/>
    <w:rsid w:val="00ED3418"/>
    <w:rsid w:val="00EE005A"/>
    <w:rsid w:val="00EE0421"/>
    <w:rsid w:val="00EF0674"/>
    <w:rsid w:val="00EF5872"/>
    <w:rsid w:val="00EF5DD5"/>
    <w:rsid w:val="00F03100"/>
    <w:rsid w:val="00F10D55"/>
    <w:rsid w:val="00F16AE6"/>
    <w:rsid w:val="00F312DB"/>
    <w:rsid w:val="00F37D5E"/>
    <w:rsid w:val="00F4565A"/>
    <w:rsid w:val="00F75DD1"/>
    <w:rsid w:val="00F90890"/>
    <w:rsid w:val="00FA4B87"/>
    <w:rsid w:val="00FA64CC"/>
    <w:rsid w:val="00FA733F"/>
    <w:rsid w:val="00FC0388"/>
    <w:rsid w:val="00FF2243"/>
    <w:rsid w:val="01807F01"/>
    <w:rsid w:val="087B2EFC"/>
    <w:rsid w:val="0BED0586"/>
    <w:rsid w:val="0FA95B60"/>
    <w:rsid w:val="10AE73EC"/>
    <w:rsid w:val="1E0233CE"/>
    <w:rsid w:val="1F377F48"/>
    <w:rsid w:val="23E61F66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5</Pages>
  <Words>1050</Words>
  <Characters>1426</Characters>
  <Lines>13</Lines>
  <Paragraphs>3</Paragraphs>
  <TotalTime>0</TotalTime>
  <ScaleCrop>false</ScaleCrop>
  <LinksUpToDate>false</LinksUpToDate>
  <CharactersWithSpaces>1476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2021-01-05T14:15:00Z</dcterms:created>
  <dc:creator>ʚ ɞ</dc:creator>
  <cp:lastModifiedBy>ʚ ɞ</cp:lastModifiedBy>
  <dcterms:modified xsi:type="dcterms:W3CDTF">2021-01-05T14:15:55Z</dcterms:modified>
  <dc:title>活动场地遮阴率计算书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