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:rsidR="00D40158" w:rsidRDefault="00D40158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7204C6" w:rsidRDefault="007204C6" w:rsidP="002207EC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D40158" w:rsidP="002207EC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884B78">
        <w:rPr>
          <w:rFonts w:ascii="黑体" w:eastAsia="黑体" w:hAnsi="宋体" w:hint="eastAsia"/>
          <w:b/>
          <w:bCs/>
          <w:sz w:val="72"/>
          <w:szCs w:val="72"/>
        </w:rPr>
        <w:t>可开启面积比例计算书</w:t>
      </w:r>
    </w:p>
    <w:p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691D12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 w:val="21"/>
                <w:szCs w:val="21"/>
              </w:rPr>
              <w:t>南昌大学休闲学生公寓改造</w:t>
            </w:r>
            <w:bookmarkEnd w:id="0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E4ED0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ascii="宋体" w:hAnsi="宋体" w:hint="eastAsia"/>
                <w:sz w:val="21"/>
                <w:szCs w:val="21"/>
              </w:rPr>
              <w:t>南昌</w:t>
            </w:r>
            <w:bookmarkEnd w:id="1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r>
              <w:t>1</w:t>
            </w:r>
            <w:bookmarkEnd w:id="2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r>
              <w:t>建筑工程学院</w:t>
            </w:r>
            <w:bookmarkEnd w:id="3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r>
              <w:t>建筑工程学院</w:t>
            </w:r>
            <w:bookmarkEnd w:id="4"/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 w:val="21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D40158" w:rsidRPr="00D40158" w:rsidTr="007F6A4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0951E6" w:rsidRDefault="009030E2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r>
        <w:rPr>
          <w:rFonts w:ascii="宋体" w:hAnsi="宋体"/>
          <w:b/>
          <w:noProof/>
          <w:sz w:val="30"/>
          <w:szCs w:val="32"/>
          <w:lang w:val="en-US"/>
        </w:rPr>
        <w:t xml:space="preserve"/>
      </w:r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628946" cy="1628946"/>
            <wp:effectExtent l="0" t="0" r="0" b="0"/>
            <wp:docPr id="34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0aeed50293b4244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40158" w:rsidRDefault="00D40158" w:rsidP="000951E6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0A410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bookmarkStart w:id="7" w:name="采用软件"/>
            <w:r w:rsidR="001F5E9B">
              <w:rPr>
                <w:rFonts w:ascii="宋体" w:hAnsi="宋体" w:hint="eastAsia"/>
              </w:rPr>
              <w:t>建筑通风Vent2020</w:t>
            </w:r>
            <w:bookmarkEnd w:id="7"/>
          </w:p>
        </w:tc>
      </w:tr>
      <w:tr w:rsidR="00DD16C4" w:rsidRPr="00D40158" w:rsidTr="005148EE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4D70A5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4D70A5">
              <w:rPr>
                <w:rFonts w:ascii="宋体" w:hAnsi="宋体"/>
                <w:szCs w:val="18"/>
              </w:rPr>
              <w:t>20190808</w:t>
            </w:r>
            <w:bookmarkEnd w:id="8"/>
          </w:p>
        </w:tc>
      </w:tr>
      <w:tr w:rsidR="001B7C87" w:rsidRPr="00D40158" w:rsidTr="005148EE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深圳市斯维尔科技有限公司</w:t>
            </w:r>
          </w:p>
        </w:tc>
      </w:tr>
      <w:tr w:rsidR="001B7C87" w:rsidRPr="00D40158" w:rsidTr="005148EE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T15070069001</w:t>
            </w:r>
            <w:bookmarkEnd w:id="9"/>
          </w:p>
        </w:tc>
      </w:tr>
    </w:tbl>
    <w:p w:rsidR="00266E19" w:rsidRDefault="00D40158" w:rsidP="00266E1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266E19">
        <w:t xml:space="preserve"> </w:t>
      </w:r>
    </w:p>
    <w:p w:rsidR="00AA47FE" w:rsidRDefault="00AA47FE" w:rsidP="00D40158">
      <w:pPr>
        <w:pStyle w:val="10"/>
        <w:sectPr w:rsidR="00AA47FE" w:rsidSect="00D20228">
          <w:headerReference w:type="default" r:id="rId7"/>
          <w:foot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D40158" w:rsidRPr="005E5F93" w:rsidRDefault="00AA749A" w:rsidP="005215FB">
      <w:pPr>
        <w:pStyle w:val="1"/>
      </w:pPr>
      <w:bookmarkStart w:id="10" w:name="_Toc420309360"/>
      <w:bookmarkStart w:id="11" w:name="_Toc420663548"/>
      <w:r w:rsidRPr="005E5F93">
        <w:rPr>
          <w:rFonts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6065"/>
      </w:tblGrid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</w:tcPr>
          <w:p w:rsidR="00D40158" w:rsidRPr="00FF2243" w:rsidRDefault="00DA5FA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2"/>
            <w:r>
              <w:rPr>
                <w:rFonts w:ascii="宋体" w:hAnsi="宋体" w:hint="eastAsia"/>
              </w:rPr>
              <w:t>南昌大学休闲学生公寓改造</w:t>
            </w:r>
            <w:bookmarkEnd w:id="12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</w:tcPr>
          <w:p w:rsidR="00D40158" w:rsidRPr="00FF2243" w:rsidRDefault="001C6C1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ascii="宋体" w:hAnsi="宋体" w:hint="eastAsia"/>
                <w:lang w:val="en-US"/>
              </w:rPr>
              <w:t>南昌</w:t>
            </w:r>
            <w:bookmarkEnd w:id="13"/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</w:tcPr>
          <w:p w:rsidR="00044565" w:rsidRPr="00044565" w:rsidRDefault="00044565" w:rsidP="00FF2243">
            <w:pPr>
              <w:pStyle w:val="a0"/>
              <w:ind w:firstLineChars="0" w:firstLine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 w:rsidRPr="00044565">
              <w:rPr>
                <w:rFonts w:ascii="宋体" w:hAnsi="宋体"/>
                <w:lang w:val="en-US"/>
              </w:rPr>
              <w:t>11062</w:t>
            </w:r>
            <w:bookmarkEnd w:id="14"/>
            <w:r>
              <w:rPr>
                <w:rFonts w:ascii="宋体" w:hAnsi="宋体" w:hint="eastAsia"/>
                <w:lang w:val="en-US"/>
              </w:rPr>
              <w:t>m</w:t>
            </w:r>
            <w:r>
              <w:rPr>
                <w:rFonts w:ascii="宋体" w:hAnsi="宋体" w:hint="eastAsia"/>
                <w:vertAlign w:val="superscript"/>
                <w:lang w:val="en-US"/>
              </w:rPr>
              <w:t>2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5" w:name="地上层数"/>
            <w:r>
              <w:rPr>
                <w:rFonts w:ascii="宋体" w:hAnsi="宋体" w:hint="eastAsia"/>
                <w:lang w:val="en-US"/>
              </w:rPr>
              <w:t>7</w:t>
            </w:r>
            <w:bookmarkEnd w:id="15"/>
            <w:r>
              <w:rPr>
                <w:rFonts w:ascii="宋体" w:hAnsi="宋体" w:hint="eastAsia"/>
                <w:lang w:val="en-US"/>
              </w:rPr>
              <w:t>层</w:t>
            </w:r>
          </w:p>
        </w:tc>
      </w:tr>
      <w:tr w:rsidR="00D40158" w:rsidRPr="00FF2243">
        <w:tc>
          <w:tcPr>
            <w:tcW w:w="2841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</w:tcPr>
          <w:p w:rsidR="00D40158" w:rsidRPr="00FF2243" w:rsidRDefault="00044565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ascii="宋体" w:hAnsi="宋体" w:hint="eastAsia"/>
                <w:lang w:val="en-US"/>
              </w:rPr>
              <w:t>26.1</w:t>
            </w:r>
            <w:bookmarkEnd w:id="16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</w:tbl>
    <w:p w:rsidR="001E0AAB" w:rsidRDefault="001E0AAB" w:rsidP="00D40158">
      <w:pPr>
        <w:pStyle w:val="1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p w:rsidR="000951E6" w:rsidRDefault="001E0AAB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19"/>
      <w:bookmarkEnd w:id="20"/>
      <w:r>
        <w:rPr>
          <w:rFonts w:hint="eastAsia"/>
          <w:kern w:val="2"/>
          <w:sz w:val="21"/>
          <w:szCs w:val="24"/>
          <w:lang w:val="en-US"/>
        </w:rPr>
        <w:t>1</w:t>
      </w:r>
      <w:r w:rsidR="00A01304">
        <w:rPr>
          <w:rFonts w:hint="eastAsia"/>
          <w:kern w:val="2"/>
          <w:sz w:val="21"/>
          <w:szCs w:val="24"/>
          <w:lang w:val="en-US"/>
        </w:rPr>
        <w:t xml:space="preserve">. </w:t>
      </w:r>
      <w:r w:rsidR="000951E6">
        <w:rPr>
          <w:rFonts w:hint="eastAsia"/>
          <w:kern w:val="2"/>
          <w:sz w:val="21"/>
          <w:szCs w:val="24"/>
          <w:lang w:val="en-US"/>
        </w:rPr>
        <w:t>《</w:t>
      </w:r>
      <w:r w:rsidR="00D37E81">
        <w:rPr>
          <w:rFonts w:hint="eastAsia"/>
          <w:kern w:val="2"/>
          <w:sz w:val="21"/>
          <w:szCs w:val="24"/>
          <w:lang w:val="en-US"/>
        </w:rPr>
        <w:t>绿色建筑评价标准</w:t>
      </w:r>
      <w:r w:rsidR="000951E6">
        <w:rPr>
          <w:rFonts w:hint="eastAsia"/>
          <w:kern w:val="2"/>
          <w:sz w:val="21"/>
          <w:szCs w:val="24"/>
          <w:lang w:val="en-US"/>
        </w:rPr>
        <w:t>》</w:t>
      </w:r>
      <w:r w:rsidR="000951E6">
        <w:rPr>
          <w:rFonts w:hint="eastAsia"/>
          <w:kern w:val="2"/>
          <w:sz w:val="21"/>
          <w:szCs w:val="24"/>
          <w:lang w:val="en-US"/>
        </w:rPr>
        <w:t>(</w:t>
      </w:r>
      <w:r w:rsidR="00D37E81" w:rsidRPr="00D37E81">
        <w:rPr>
          <w:rFonts w:hint="eastAsia"/>
          <w:kern w:val="2"/>
          <w:sz w:val="21"/>
          <w:szCs w:val="24"/>
          <w:lang w:val="en-US"/>
        </w:rPr>
        <w:t>GB/T50378-</w:t>
      </w:r>
      <w:r w:rsidR="00D37E81">
        <w:rPr>
          <w:rFonts w:hint="eastAsia"/>
          <w:kern w:val="2"/>
          <w:sz w:val="21"/>
          <w:szCs w:val="24"/>
          <w:lang w:val="en-US"/>
        </w:rPr>
        <w:t>2014</w:t>
      </w:r>
      <w:r w:rsidR="000951E6">
        <w:rPr>
          <w:rFonts w:hint="eastAsia"/>
          <w:kern w:val="2"/>
          <w:sz w:val="21"/>
          <w:szCs w:val="24"/>
          <w:lang w:val="en-US"/>
        </w:rPr>
        <w:t>)</w:t>
      </w:r>
    </w:p>
    <w:p w:rsidR="000951E6" w:rsidRDefault="000951E6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2. </w:t>
      </w:r>
      <w:r>
        <w:rPr>
          <w:rFonts w:hint="eastAsia"/>
          <w:kern w:val="2"/>
          <w:sz w:val="21"/>
          <w:szCs w:val="24"/>
          <w:lang w:val="en-US"/>
        </w:rPr>
        <w:t>《</w:t>
      </w:r>
      <w:r w:rsidR="007204C6" w:rsidRPr="007204C6">
        <w:rPr>
          <w:rFonts w:hint="eastAsia"/>
          <w:kern w:val="2"/>
          <w:sz w:val="21"/>
          <w:szCs w:val="24"/>
          <w:lang w:val="en-US"/>
        </w:rPr>
        <w:t>绿色建筑评价技术细则</w:t>
      </w:r>
      <w:r>
        <w:rPr>
          <w:rFonts w:hint="eastAsia"/>
          <w:kern w:val="2"/>
          <w:sz w:val="21"/>
          <w:szCs w:val="24"/>
          <w:lang w:val="en-US"/>
        </w:rPr>
        <w:t>》</w:t>
      </w:r>
    </w:p>
    <w:p w:rsidR="000951E6" w:rsidRDefault="00FC0C2D" w:rsidP="00D62A9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3</w:t>
      </w:r>
      <w:r w:rsidR="000951E6">
        <w:rPr>
          <w:rFonts w:hint="eastAsia"/>
          <w:kern w:val="2"/>
          <w:sz w:val="21"/>
          <w:szCs w:val="24"/>
          <w:lang w:val="en-US"/>
        </w:rPr>
        <w:t>.</w:t>
      </w:r>
      <w:r w:rsidR="009304F5">
        <w:rPr>
          <w:rFonts w:hint="eastAsia"/>
          <w:kern w:val="2"/>
          <w:sz w:val="21"/>
          <w:szCs w:val="24"/>
          <w:lang w:val="en-US"/>
        </w:rPr>
        <w:t xml:space="preserve"> </w:t>
      </w:r>
      <w:r w:rsidR="000951E6">
        <w:rPr>
          <w:rFonts w:hint="eastAsia"/>
          <w:kern w:val="2"/>
          <w:sz w:val="21"/>
          <w:szCs w:val="24"/>
          <w:lang w:val="en-US"/>
        </w:rPr>
        <w:t xml:space="preserve"> </w:t>
      </w:r>
      <w:bookmarkStart w:id="21" w:name="工程名称3"/>
      <w:r w:rsidR="002D61A3">
        <w:rPr>
          <w:rFonts w:ascii="宋体" w:hAnsi="宋体" w:hint="eastAsia"/>
          <w:sz w:val="21"/>
          <w:szCs w:val="21"/>
        </w:rPr>
        <w:t>南昌大学休闲学生公寓改造</w:t>
      </w:r>
      <w:bookmarkEnd w:id="21"/>
      <w:r w:rsidR="001E0AAB">
        <w:rPr>
          <w:rFonts w:hint="eastAsia"/>
          <w:kern w:val="2"/>
          <w:sz w:val="21"/>
          <w:szCs w:val="24"/>
          <w:lang w:val="en-US"/>
        </w:rPr>
        <w:t>相关</w:t>
      </w:r>
      <w:r w:rsidR="00334038">
        <w:rPr>
          <w:rFonts w:hint="eastAsia"/>
          <w:kern w:val="2"/>
          <w:sz w:val="21"/>
          <w:szCs w:val="24"/>
          <w:lang w:val="en-US"/>
        </w:rPr>
        <w:t>建筑</w:t>
      </w:r>
      <w:r w:rsidR="001E0AAB">
        <w:rPr>
          <w:rFonts w:hint="eastAsia"/>
          <w:kern w:val="2"/>
          <w:sz w:val="21"/>
          <w:szCs w:val="24"/>
          <w:lang w:val="en-US"/>
        </w:rPr>
        <w:t>图纸</w:t>
      </w:r>
    </w:p>
    <w:p w:rsidR="004445CE" w:rsidRDefault="00740DC9" w:rsidP="004445CE">
      <w:pPr>
        <w:pStyle w:val="1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 w:rsidR="004445CE" w:rsidRDefault="00F02B65" w:rsidP="00F02B65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F02B65"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 w:rsidR="0078336A" w:rsidRDefault="00D43D17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</w:t>
      </w:r>
      <w:r>
        <w:rPr>
          <w:rFonts w:hint="eastAsia"/>
          <w:kern w:val="2"/>
          <w:sz w:val="21"/>
          <w:szCs w:val="24"/>
          <w:lang w:val="en-US"/>
        </w:rPr>
        <w:t>(</w:t>
      </w:r>
      <w:r w:rsidRPr="00D37E81">
        <w:rPr>
          <w:rFonts w:hint="eastAsia"/>
          <w:kern w:val="2"/>
          <w:sz w:val="21"/>
          <w:szCs w:val="24"/>
          <w:lang w:val="en-US"/>
        </w:rPr>
        <w:t>GB/T50378-</w:t>
      </w:r>
      <w:r>
        <w:rPr>
          <w:rFonts w:hint="eastAsia"/>
          <w:kern w:val="2"/>
          <w:sz w:val="21"/>
          <w:szCs w:val="24"/>
          <w:lang w:val="en-US"/>
        </w:rPr>
        <w:t>2014)</w:t>
      </w:r>
      <w:r w:rsidR="005276EE">
        <w:rPr>
          <w:rFonts w:hint="eastAsia"/>
          <w:kern w:val="2"/>
          <w:sz w:val="21"/>
          <w:szCs w:val="24"/>
          <w:lang w:val="en-US"/>
        </w:rPr>
        <w:t>中</w:t>
      </w:r>
      <w:r>
        <w:rPr>
          <w:rFonts w:hint="eastAsia"/>
          <w:kern w:val="2"/>
          <w:sz w:val="21"/>
          <w:szCs w:val="24"/>
          <w:lang w:val="en-US"/>
        </w:rPr>
        <w:t>规定：</w:t>
      </w:r>
    </w:p>
    <w:p w:rsidR="0078336A" w:rsidRPr="0078336A" w:rsidRDefault="004E33E3" w:rsidP="004E33E3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 w:rsidRPr="006368AC">
        <w:rPr>
          <w:rFonts w:hint="eastAsia"/>
          <w:b/>
          <w:kern w:val="2"/>
          <w:sz w:val="21"/>
          <w:szCs w:val="24"/>
          <w:lang w:val="en-US"/>
        </w:rPr>
        <w:t>5.2.2</w:t>
      </w:r>
      <w:r w:rsidR="006D08C6">
        <w:rPr>
          <w:rFonts w:hint="eastAsia"/>
          <w:kern w:val="2"/>
          <w:sz w:val="21"/>
          <w:szCs w:val="24"/>
          <w:lang w:val="en-US"/>
        </w:rPr>
        <w:t xml:space="preserve">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外窗、玻璃幕墙的可开启部分能使建筑获得良好的通风，评价总分值为</w:t>
      </w:r>
      <w:r w:rsidR="0078336A" w:rsidRPr="0078336A">
        <w:rPr>
          <w:kern w:val="2"/>
          <w:sz w:val="21"/>
          <w:szCs w:val="24"/>
          <w:lang w:val="en-US"/>
        </w:rPr>
        <w:t xml:space="preserve">6 </w:t>
      </w:r>
      <w:r w:rsidR="0078336A" w:rsidRPr="0078336A"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 w:rsidRPr="0078336A">
        <w:rPr>
          <w:kern w:val="2"/>
          <w:sz w:val="21"/>
          <w:szCs w:val="24"/>
          <w:lang w:val="en-US"/>
        </w:rPr>
        <w:t xml:space="preserve">5 % 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1 0 %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78336A" w:rsidRPr="0078336A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 w:rsidRPr="0078336A">
        <w:rPr>
          <w:kern w:val="2"/>
          <w:sz w:val="21"/>
          <w:szCs w:val="24"/>
          <w:lang w:val="en-US"/>
        </w:rPr>
        <w:t>3 0 %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4 </w:t>
      </w:r>
      <w:r w:rsidRPr="0078336A">
        <w:rPr>
          <w:rFonts w:hint="eastAsia"/>
          <w:kern w:val="2"/>
          <w:sz w:val="21"/>
          <w:szCs w:val="24"/>
          <w:lang w:val="en-US"/>
        </w:rPr>
        <w:t>分；达到</w:t>
      </w:r>
      <w:r w:rsidRPr="0078336A">
        <w:rPr>
          <w:kern w:val="2"/>
          <w:sz w:val="21"/>
          <w:szCs w:val="24"/>
          <w:lang w:val="en-US"/>
        </w:rPr>
        <w:t>3 5 %</w:t>
      </w:r>
      <w:r w:rsidRPr="0078336A">
        <w:rPr>
          <w:rFonts w:hint="eastAsia"/>
          <w:kern w:val="2"/>
          <w:sz w:val="21"/>
          <w:szCs w:val="24"/>
          <w:lang w:val="en-US"/>
        </w:rPr>
        <w:t>，得</w:t>
      </w:r>
      <w:r w:rsidRPr="0078336A">
        <w:rPr>
          <w:kern w:val="2"/>
          <w:sz w:val="21"/>
          <w:szCs w:val="24"/>
          <w:lang w:val="en-US"/>
        </w:rPr>
        <w:t xml:space="preserve">6 </w:t>
      </w:r>
      <w:r w:rsidRPr="0078336A">
        <w:rPr>
          <w:rFonts w:hint="eastAsia"/>
          <w:kern w:val="2"/>
          <w:sz w:val="21"/>
          <w:szCs w:val="24"/>
          <w:lang w:val="en-US"/>
        </w:rPr>
        <w:t>分。</w:t>
      </w:r>
    </w:p>
    <w:p w:rsidR="00466336" w:rsidRDefault="0078336A" w:rsidP="0078336A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78336A">
        <w:rPr>
          <w:kern w:val="2"/>
          <w:sz w:val="21"/>
          <w:szCs w:val="24"/>
          <w:lang w:val="en-US"/>
        </w:rPr>
        <w:t xml:space="preserve">3 </w:t>
      </w:r>
      <w:r w:rsidRPr="0078336A"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 w:rsidRPr="0078336A">
        <w:rPr>
          <w:kern w:val="2"/>
          <w:sz w:val="21"/>
          <w:szCs w:val="24"/>
          <w:lang w:val="en-US"/>
        </w:rPr>
        <w:t xml:space="preserve">1 </w:t>
      </w:r>
      <w:r w:rsidRPr="0078336A">
        <w:rPr>
          <w:rFonts w:hint="eastAsia"/>
          <w:kern w:val="2"/>
          <w:sz w:val="21"/>
          <w:szCs w:val="24"/>
          <w:lang w:val="en-US"/>
        </w:rPr>
        <w:t>款和第</w:t>
      </w:r>
      <w:r w:rsidRPr="0078336A">
        <w:rPr>
          <w:kern w:val="2"/>
          <w:sz w:val="21"/>
          <w:szCs w:val="24"/>
          <w:lang w:val="en-US"/>
        </w:rPr>
        <w:t xml:space="preserve">2 </w:t>
      </w:r>
      <w:r w:rsidRPr="0078336A"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 w:rsid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《绿色建筑评价技术细则》</w:t>
      </w:r>
      <w:r w:rsidRPr="0041789B">
        <w:rPr>
          <w:kern w:val="2"/>
          <w:sz w:val="21"/>
          <w:szCs w:val="24"/>
          <w:lang w:val="en-US"/>
        </w:rPr>
        <w:t>5.2.2</w:t>
      </w:r>
      <w:r w:rsidRPr="0041789B">
        <w:rPr>
          <w:kern w:val="2"/>
          <w:sz w:val="21"/>
          <w:szCs w:val="24"/>
          <w:lang w:val="en-US"/>
        </w:rPr>
        <w:t>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 w:rsidR="0041789B" w:rsidRPr="0041789B" w:rsidRDefault="0041789B" w:rsidP="0041789B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1789B">
        <w:rPr>
          <w:kern w:val="2"/>
          <w:sz w:val="21"/>
          <w:szCs w:val="24"/>
          <w:lang w:val="en-US"/>
        </w:rPr>
        <w:t>当建筑层数大于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层时，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层以上部分不参评，仅对其第</w:t>
      </w:r>
      <w:r w:rsidRPr="0041789B">
        <w:rPr>
          <w:kern w:val="2"/>
          <w:sz w:val="21"/>
          <w:szCs w:val="24"/>
          <w:lang w:val="en-US"/>
        </w:rPr>
        <w:t>18</w:t>
      </w:r>
      <w:r w:rsidRPr="0041789B">
        <w:rPr>
          <w:kern w:val="2"/>
          <w:sz w:val="21"/>
          <w:szCs w:val="24"/>
          <w:lang w:val="en-US"/>
        </w:rPr>
        <w:t>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 w:rsidR="00342AF2" w:rsidRPr="00342AF2" w:rsidRDefault="00342AF2" w:rsidP="00342AF2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342AF2">
        <w:rPr>
          <w:rFonts w:hint="eastAsia"/>
          <w:kern w:val="2"/>
          <w:sz w:val="21"/>
          <w:szCs w:val="24"/>
          <w:lang w:val="en-US"/>
        </w:rPr>
        <w:t>本计算书主要通过对</w:t>
      </w:r>
      <w:r w:rsidR="00CE4F2D">
        <w:rPr>
          <w:rFonts w:hint="eastAsia"/>
          <w:kern w:val="2"/>
          <w:sz w:val="21"/>
          <w:szCs w:val="24"/>
          <w:lang w:val="en-US"/>
        </w:rPr>
        <w:t>建筑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层及</w:t>
      </w:r>
      <w:r w:rsidR="00CE4F2D">
        <w:rPr>
          <w:rFonts w:hint="eastAsia"/>
          <w:kern w:val="2"/>
          <w:sz w:val="21"/>
          <w:szCs w:val="24"/>
          <w:lang w:val="en-US"/>
        </w:rPr>
        <w:t>18</w:t>
      </w:r>
      <w:r w:rsidR="00CE4F2D">
        <w:rPr>
          <w:rFonts w:hint="eastAsia"/>
          <w:kern w:val="2"/>
          <w:sz w:val="21"/>
          <w:szCs w:val="24"/>
          <w:lang w:val="en-US"/>
        </w:rPr>
        <w:t>层以下部分的</w:t>
      </w:r>
      <w:r w:rsidRPr="00342AF2">
        <w:rPr>
          <w:rFonts w:hint="eastAsia"/>
          <w:kern w:val="2"/>
          <w:sz w:val="21"/>
          <w:szCs w:val="24"/>
          <w:lang w:val="en-US"/>
        </w:rPr>
        <w:t>外窗与</w:t>
      </w:r>
      <w:r w:rsidR="00FE3FC5">
        <w:rPr>
          <w:rFonts w:hint="eastAsia"/>
          <w:kern w:val="2"/>
          <w:sz w:val="21"/>
          <w:szCs w:val="24"/>
          <w:lang w:val="en-US"/>
        </w:rPr>
        <w:t>玻璃</w:t>
      </w:r>
      <w:r w:rsidRPr="00342AF2">
        <w:rPr>
          <w:rFonts w:hint="eastAsia"/>
          <w:kern w:val="2"/>
          <w:sz w:val="21"/>
          <w:szCs w:val="24"/>
          <w:lang w:val="en-US"/>
        </w:rPr>
        <w:t>幕墙可开启面积比例的计算，</w:t>
      </w:r>
      <w:r w:rsidR="00A42F52">
        <w:rPr>
          <w:rFonts w:hint="eastAsia"/>
          <w:kern w:val="2"/>
          <w:sz w:val="21"/>
          <w:szCs w:val="24"/>
          <w:lang w:val="en-US"/>
        </w:rPr>
        <w:t>判断</w:t>
      </w:r>
      <w:r w:rsidR="00135559">
        <w:rPr>
          <w:rFonts w:hint="eastAsia"/>
          <w:kern w:val="2"/>
          <w:sz w:val="21"/>
          <w:szCs w:val="24"/>
          <w:lang w:val="en-US"/>
        </w:rPr>
        <w:t>设计建筑</w:t>
      </w:r>
      <w:r w:rsidRPr="00342AF2">
        <w:rPr>
          <w:rFonts w:hint="eastAsia"/>
          <w:kern w:val="2"/>
          <w:sz w:val="21"/>
          <w:szCs w:val="24"/>
          <w:lang w:val="en-US"/>
        </w:rPr>
        <w:t>对该条文的符合情况。</w:t>
      </w:r>
    </w:p>
    <w:p w:rsidR="000951E6" w:rsidRDefault="00F3166B" w:rsidP="000951E6">
      <w:pPr>
        <w:pStyle w:val="1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 w:rsidR="007D52FE">
        <w:rPr>
          <w:rFonts w:hint="eastAsia"/>
          <w:kern w:val="2"/>
        </w:rPr>
        <w:t>和方法</w:t>
      </w:r>
    </w:p>
    <w:p w:rsidR="00D91B6A" w:rsidRPr="00D91B6A" w:rsidRDefault="00CD1A3F" w:rsidP="00C07423">
      <w:pPr>
        <w:pStyle w:val="2"/>
      </w:pPr>
      <w:r>
        <w:rPr>
          <w:rFonts w:hint="eastAsia"/>
        </w:rPr>
        <w:t>计算内容</w:t>
      </w:r>
    </w:p>
    <w:p w:rsidR="00C554A1" w:rsidRDefault="0043574F" w:rsidP="0043574F">
      <w:pPr>
        <w:widowControl w:val="0"/>
        <w:spacing w:line="240" w:lineRule="auto"/>
        <w:ind w:firstLineChars="200" w:firstLine="420"/>
        <w:jc w:val="both"/>
        <w:rPr>
          <w:kern w:val="2"/>
          <w:sz w:val="21"/>
          <w:szCs w:val="24"/>
          <w:lang w:val="en-US"/>
        </w:rPr>
      </w:pPr>
      <w:r w:rsidRPr="0043574F"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r w:rsidR="00F92454">
        <w:rPr>
          <w:rFonts w:ascii="宋体" w:hAnsi="宋体" w:hint="eastAsia"/>
          <w:sz w:val="21"/>
          <w:szCs w:val="21"/>
        </w:rPr>
        <w:t>南昌大学休闲学生公寓改造</w:t>
      </w:r>
      <w:bookmarkEnd w:id="24"/>
      <w:r w:rsidR="00DC5C1D">
        <w:rPr>
          <w:rFonts w:hint="eastAsia"/>
          <w:kern w:val="2"/>
          <w:sz w:val="21"/>
          <w:szCs w:val="24"/>
          <w:lang w:val="en-US"/>
        </w:rPr>
        <w:t>建筑</w:t>
      </w:r>
      <w:r w:rsidR="00DC5C1D" w:rsidRPr="00342AF2">
        <w:rPr>
          <w:rFonts w:hint="eastAsia"/>
          <w:kern w:val="2"/>
          <w:sz w:val="21"/>
          <w:szCs w:val="24"/>
          <w:lang w:val="en-US"/>
        </w:rPr>
        <w:t>可开启面积比例</w:t>
      </w:r>
      <w:r w:rsidR="00DC5C1D" w:rsidRPr="0043574F">
        <w:rPr>
          <w:rFonts w:hint="eastAsia"/>
          <w:kern w:val="2"/>
          <w:sz w:val="21"/>
          <w:szCs w:val="24"/>
          <w:lang w:val="en-US"/>
        </w:rPr>
        <w:t>的计算</w:t>
      </w:r>
      <w:r w:rsidR="00DC5C1D">
        <w:rPr>
          <w:rFonts w:hint="eastAsia"/>
          <w:kern w:val="2"/>
          <w:sz w:val="21"/>
          <w:szCs w:val="24"/>
          <w:lang w:val="en-US"/>
        </w:rPr>
        <w:t>书</w:t>
      </w:r>
      <w:r w:rsidRPr="0043574F">
        <w:rPr>
          <w:rFonts w:hint="eastAsia"/>
          <w:kern w:val="2"/>
          <w:sz w:val="21"/>
          <w:szCs w:val="24"/>
          <w:lang w:val="en-US"/>
        </w:rPr>
        <w:t>。</w:t>
      </w:r>
      <w:bookmarkStart w:id="25" w:name="_GoBack"/>
      <w:bookmarkEnd w:id="25"/>
    </w:p>
    <w:p w:rsidR="00C07423" w:rsidRPr="00D91B6A" w:rsidRDefault="00C07423" w:rsidP="00C07423">
      <w:pPr>
        <w:pStyle w:val="2"/>
      </w:pPr>
      <w:r>
        <w:rPr>
          <w:rFonts w:hint="eastAsia"/>
        </w:rPr>
        <w:lastRenderedPageBreak/>
        <w:t>计算方法</w:t>
      </w:r>
    </w:p>
    <w:p w:rsidR="00D70B29" w:rsidRDefault="006368AC" w:rsidP="006368AC">
      <w:pPr>
        <w:widowControl w:val="0"/>
        <w:spacing w:line="240" w:lineRule="auto"/>
        <w:ind w:firstLineChars="200" w:firstLine="422"/>
        <w:jc w:val="both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4.2.1 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外窗可开启面积比例计算：</w:t>
      </w:r>
    </w:p>
    <w:p w:rsidR="002207EC" w:rsidRDefault="002207EC" w:rsidP="00D70B29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25pt;height:34.5pt" o:ole="">
            <v:imagedata r:id="rId9" o:title=""/>
          </v:shape>
          <o:OLEObject Type="Embed" ProgID="Equation.DSMT4" ShapeID="_x0000_i1025" DrawAspect="Content" ObjectID="_1627713799" r:id="rId10"/>
        </w:object>
      </w:r>
      <w:r>
        <w:rPr>
          <w:kern w:val="2"/>
          <w:sz w:val="21"/>
          <w:szCs w:val="24"/>
          <w:lang w:val="en-US"/>
        </w:rPr>
        <w:t xml:space="preserve"> </w:t>
      </w:r>
    </w:p>
    <w:p w:rsidR="00C032D7" w:rsidRDefault="00C032D7" w:rsidP="00C032D7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60" w:dyaOrig="360">
          <v:shape id="_x0000_i1026" type="#_x0000_t75" style="width:33pt;height:18.75pt" o:ole="">
            <v:imagedata r:id="rId11" o:title=""/>
          </v:shape>
          <o:OLEObject Type="Embed" ProgID="Equation.DSMT4" ShapeID="_x0000_i1026" DrawAspect="Content" ObjectID="_1627713800" r:id="rId12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—外窗可开启面积比例（</w:t>
      </w:r>
      <w:r w:rsidR="00C032D7">
        <w:rPr>
          <w:rFonts w:hint="eastAsia"/>
          <w:kern w:val="2"/>
          <w:sz w:val="21"/>
          <w:szCs w:val="24"/>
          <w:lang w:val="en-US"/>
        </w:rPr>
        <w:t>%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20" w:dyaOrig="360">
          <v:shape id="_x0000_i1027" type="#_x0000_t75" style="width:26.25pt;height:18.75pt" o:ole="">
            <v:imagedata r:id="rId13" o:title=""/>
          </v:shape>
          <o:OLEObject Type="Embed" ProgID="Equation.DSMT4" ShapeID="_x0000_i1027" DrawAspect="Content" ObjectID="_1627713801" r:id="rId14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C032D7">
        <w:rPr>
          <w:rFonts w:hint="eastAsia"/>
          <w:kern w:val="2"/>
          <w:sz w:val="21"/>
          <w:szCs w:val="24"/>
          <w:lang w:val="en-US"/>
        </w:rPr>
        <w:t>—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层及</w:t>
      </w:r>
      <w:r w:rsidR="00541D24">
        <w:rPr>
          <w:rFonts w:hint="eastAsia"/>
          <w:kern w:val="2"/>
          <w:sz w:val="21"/>
          <w:szCs w:val="24"/>
          <w:lang w:val="en-US"/>
        </w:rPr>
        <w:t>18</w:t>
      </w:r>
      <w:r w:rsidR="00541D24">
        <w:rPr>
          <w:rFonts w:hint="eastAsia"/>
          <w:kern w:val="2"/>
          <w:sz w:val="21"/>
          <w:szCs w:val="24"/>
          <w:lang w:val="en-US"/>
        </w:rPr>
        <w:t>层以下部分的</w:t>
      </w:r>
      <w:r w:rsidR="00C032D7">
        <w:rPr>
          <w:rFonts w:hint="eastAsia"/>
          <w:kern w:val="2"/>
          <w:sz w:val="21"/>
          <w:szCs w:val="24"/>
          <w:lang w:val="en-US"/>
        </w:rPr>
        <w:t>外窗可开启面积之和（</w:t>
      </w:r>
      <w:r w:rsidR="00C032D7">
        <w:rPr>
          <w:rFonts w:hint="eastAsia"/>
          <w:kern w:val="2"/>
          <w:sz w:val="21"/>
          <w:szCs w:val="24"/>
          <w:lang w:val="en-US"/>
        </w:rPr>
        <w:t>m</w:t>
      </w:r>
      <w:r w:rsidR="00C032D7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C032D7">
        <w:rPr>
          <w:rFonts w:hint="eastAsia"/>
          <w:kern w:val="2"/>
          <w:sz w:val="21"/>
          <w:szCs w:val="24"/>
          <w:lang w:val="en-US"/>
        </w:rPr>
        <w:t>）；</w:t>
      </w:r>
    </w:p>
    <w:p w:rsidR="00C032D7" w:rsidRDefault="002207EC" w:rsidP="00C032D7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60" w:dyaOrig="360">
          <v:shape id="_x0000_i1028" type="#_x0000_t75" style="width:22.5pt;height:18.75pt" o:ole="">
            <v:imagedata r:id="rId15" o:title=""/>
          </v:shape>
          <o:OLEObject Type="Embed" ProgID="Equation.DSMT4" ShapeID="_x0000_i1028" DrawAspect="Content" ObjectID="_1627713802" r:id="rId16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 w:rsidR="001A4B06">
        <w:rPr>
          <w:rFonts w:hint="eastAsia"/>
          <w:kern w:val="2"/>
          <w:sz w:val="21"/>
          <w:szCs w:val="24"/>
          <w:lang w:val="en-US"/>
        </w:rPr>
        <w:t>—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层及</w:t>
      </w:r>
      <w:r w:rsidR="009664C7">
        <w:rPr>
          <w:rFonts w:hint="eastAsia"/>
          <w:kern w:val="2"/>
          <w:sz w:val="21"/>
          <w:szCs w:val="24"/>
          <w:lang w:val="en-US"/>
        </w:rPr>
        <w:t>18</w:t>
      </w:r>
      <w:r w:rsidR="009664C7">
        <w:rPr>
          <w:rFonts w:hint="eastAsia"/>
          <w:kern w:val="2"/>
          <w:sz w:val="21"/>
          <w:szCs w:val="24"/>
          <w:lang w:val="en-US"/>
        </w:rPr>
        <w:t>层以下部分的</w:t>
      </w:r>
      <w:r w:rsidR="001A4B06">
        <w:rPr>
          <w:rFonts w:hint="eastAsia"/>
          <w:kern w:val="2"/>
          <w:sz w:val="21"/>
          <w:szCs w:val="24"/>
          <w:lang w:val="en-US"/>
        </w:rPr>
        <w:t>外窗面积之和（</w:t>
      </w:r>
      <w:r w:rsidR="001A4B06">
        <w:rPr>
          <w:rFonts w:hint="eastAsia"/>
          <w:kern w:val="2"/>
          <w:sz w:val="21"/>
          <w:szCs w:val="24"/>
          <w:lang w:val="en-US"/>
        </w:rPr>
        <w:t>m</w:t>
      </w:r>
      <w:r w:rsidR="001A4B0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1A4B0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8056D4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Pr="008056D4">
        <w:rPr>
          <w:rFonts w:hint="eastAsia"/>
          <w:kern w:val="2"/>
          <w:sz w:val="21"/>
          <w:szCs w:val="24"/>
          <w:lang w:val="en-US"/>
        </w:rPr>
        <w:t>注：</w:t>
      </w:r>
      <w:r w:rsidR="00DC5C1D" w:rsidRPr="008056D4">
        <w:rPr>
          <w:rFonts w:hint="eastAsia"/>
          <w:kern w:val="2"/>
          <w:sz w:val="21"/>
          <w:szCs w:val="24"/>
          <w:lang w:val="en-US"/>
        </w:rPr>
        <w:t>可开启面积即可开启窗扇的洞口面积</w:t>
      </w:r>
      <w:r w:rsidRPr="008056D4">
        <w:rPr>
          <w:rFonts w:hint="eastAsia"/>
          <w:kern w:val="2"/>
          <w:sz w:val="21"/>
          <w:szCs w:val="24"/>
          <w:lang w:val="en-US"/>
        </w:rPr>
        <w:t>。如图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>所示。</w:t>
      </w:r>
    </w:p>
    <w:p w:rsidR="005C7973" w:rsidRDefault="005C7973" w:rsidP="008056D4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6368AC" w:rsidRPr="006368AC" w:rsidRDefault="006368AC" w:rsidP="006368AC">
      <w:pPr>
        <w:widowControl w:val="0"/>
        <w:spacing w:line="240" w:lineRule="auto"/>
        <w:ind w:firstLineChars="201" w:firstLine="424"/>
        <w:rPr>
          <w:kern w:val="2"/>
          <w:sz w:val="21"/>
          <w:szCs w:val="24"/>
          <w:lang w:val="en-US"/>
        </w:rPr>
      </w:pPr>
      <w:r w:rsidRPr="00261B4A">
        <w:rPr>
          <w:rFonts w:hint="eastAsia"/>
          <w:b/>
          <w:kern w:val="2"/>
          <w:sz w:val="21"/>
          <w:szCs w:val="24"/>
          <w:lang w:val="en-US"/>
        </w:rPr>
        <w:t>4.2.</w:t>
      </w:r>
      <w:r>
        <w:rPr>
          <w:rFonts w:hint="eastAsia"/>
          <w:b/>
          <w:kern w:val="2"/>
          <w:sz w:val="21"/>
          <w:szCs w:val="24"/>
          <w:lang w:val="en-US"/>
        </w:rPr>
        <w:t>2</w:t>
      </w:r>
      <w:r w:rsidRPr="00261B4A">
        <w:rPr>
          <w:rFonts w:hint="eastAsia"/>
          <w:b/>
          <w:kern w:val="2"/>
          <w:sz w:val="21"/>
          <w:szCs w:val="24"/>
          <w:lang w:val="en-US"/>
        </w:rPr>
        <w:t xml:space="preserve"> </w:t>
      </w:r>
      <w:r>
        <w:rPr>
          <w:rFonts w:hint="eastAsia"/>
          <w:b/>
          <w:kern w:val="2"/>
          <w:sz w:val="21"/>
          <w:szCs w:val="24"/>
          <w:lang w:val="en-US"/>
        </w:rPr>
        <w:t>玻璃幕墙</w:t>
      </w:r>
      <w:r w:rsidRPr="00261B4A">
        <w:rPr>
          <w:rFonts w:hint="eastAsia"/>
          <w:b/>
          <w:kern w:val="2"/>
          <w:sz w:val="21"/>
          <w:szCs w:val="24"/>
          <w:lang w:val="en-US"/>
        </w:rPr>
        <w:t>可开启面积比例计算：</w:t>
      </w:r>
    </w:p>
    <w:p w:rsidR="007D70CD" w:rsidRPr="002207EC" w:rsidRDefault="00B87F96" w:rsidP="007D70CD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30"/>
          <w:sz w:val="21"/>
          <w:szCs w:val="24"/>
          <w:lang w:val="en-US"/>
        </w:rPr>
        <w:object w:dxaOrig="2180" w:dyaOrig="680">
          <v:shape id="_x0000_i1029" type="#_x0000_t75" style="width:108.75pt;height:34.5pt" o:ole="">
            <v:imagedata r:id="rId17" o:title=""/>
          </v:shape>
          <o:OLEObject Type="Embed" ProgID="Equation.DSMT4" ShapeID="_x0000_i1029" DrawAspect="Content" ObjectID="_1627713803" r:id="rId18"/>
        </w:object>
      </w:r>
      <w:r w:rsidR="002207EC">
        <w:rPr>
          <w:kern w:val="2"/>
          <w:sz w:val="21"/>
          <w:szCs w:val="24"/>
          <w:lang w:val="en-US"/>
        </w:rPr>
        <w:t xml:space="preserve"> </w:t>
      </w:r>
    </w:p>
    <w:p w:rsidR="007D70CD" w:rsidRDefault="007D70CD" w:rsidP="00CA4FD1">
      <w:pPr>
        <w:widowControl w:val="0"/>
        <w:spacing w:line="240" w:lineRule="auto"/>
        <w:ind w:leftChars="200" w:left="36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680" w:dyaOrig="360">
          <v:shape id="_x0000_i1030" type="#_x0000_t75" style="width:34.5pt;height:18.75pt" o:ole="">
            <v:imagedata r:id="rId19" o:title=""/>
          </v:shape>
          <o:OLEObject Type="Embed" ProgID="Equation.DSMT4" ShapeID="_x0000_i1030" DrawAspect="Content" ObjectID="_1627713804" r:id="rId20"/>
        </w:object>
      </w:r>
      <w:r>
        <w:rPr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可开启面积比例（</w:t>
      </w:r>
      <w:r w:rsidR="009719D6">
        <w:rPr>
          <w:rFonts w:hint="eastAsia"/>
          <w:kern w:val="2"/>
          <w:sz w:val="21"/>
          <w:szCs w:val="24"/>
          <w:lang w:val="en-US"/>
        </w:rPr>
        <w:t>%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9719D6" w:rsidRDefault="002207EC" w:rsidP="009719D6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560" w:dyaOrig="360">
          <v:shape id="_x0000_i1031" type="#_x0000_t75" style="width:27.75pt;height:18.75pt" o:ole="">
            <v:imagedata r:id="rId21" o:title=""/>
          </v:shape>
          <o:OLEObject Type="Embed" ProgID="Equation.DSMT4" ShapeID="_x0000_i1031" DrawAspect="Content" ObjectID="_1627713805" r:id="rId22"/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</w:t>
      </w:r>
      <w:r w:rsidR="009719D6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719D6">
        <w:rPr>
          <w:rFonts w:hint="eastAsia"/>
          <w:kern w:val="2"/>
          <w:sz w:val="21"/>
          <w:szCs w:val="24"/>
          <w:lang w:val="en-US"/>
        </w:rPr>
        <w:t>可开启面积之和（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563AD1" w:rsidRDefault="002207EC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  <w:r w:rsidRPr="002207EC">
        <w:rPr>
          <w:kern w:val="2"/>
          <w:position w:val="-12"/>
          <w:sz w:val="21"/>
          <w:szCs w:val="24"/>
          <w:lang w:val="en-US"/>
        </w:rPr>
        <w:object w:dxaOrig="480" w:dyaOrig="360">
          <v:shape id="_x0000_i1032" type="#_x0000_t75" style="width:24pt;height:18.75pt" o:ole="">
            <v:imagedata r:id="rId23" o:title=""/>
          </v:shape>
          <o:OLEObject Type="Embed" ProgID="Equation.DSMT4" ShapeID="_x0000_i1032" DrawAspect="Content" ObjectID="_1627713806" r:id="rId24"/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 w:rsidR="00ED405C">
        <w:rPr>
          <w:rFonts w:hint="eastAsia"/>
          <w:kern w:val="2"/>
          <w:sz w:val="21"/>
          <w:szCs w:val="24"/>
          <w:lang w:val="en-US"/>
        </w:rPr>
        <w:t>—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层及</w:t>
      </w:r>
      <w:r w:rsidR="0091393B">
        <w:rPr>
          <w:rFonts w:hint="eastAsia"/>
          <w:kern w:val="2"/>
          <w:sz w:val="21"/>
          <w:szCs w:val="24"/>
          <w:lang w:val="en-US"/>
        </w:rPr>
        <w:t>18</w:t>
      </w:r>
      <w:r w:rsidR="0091393B">
        <w:rPr>
          <w:rFonts w:hint="eastAsia"/>
          <w:kern w:val="2"/>
          <w:sz w:val="21"/>
          <w:szCs w:val="24"/>
          <w:lang w:val="en-US"/>
        </w:rPr>
        <w:t>层以下部分的</w:t>
      </w:r>
      <w:r w:rsidR="003D179D">
        <w:rPr>
          <w:rFonts w:hint="eastAsia"/>
          <w:kern w:val="2"/>
          <w:sz w:val="21"/>
          <w:szCs w:val="24"/>
          <w:lang w:val="en-US"/>
        </w:rPr>
        <w:t>玻璃幕墙</w:t>
      </w:r>
      <w:r w:rsidR="00942902">
        <w:rPr>
          <w:rFonts w:hint="eastAsia"/>
          <w:kern w:val="2"/>
          <w:sz w:val="21"/>
          <w:szCs w:val="24"/>
          <w:lang w:val="en-US"/>
        </w:rPr>
        <w:t>透明部分</w:t>
      </w:r>
      <w:r w:rsidR="009719D6">
        <w:rPr>
          <w:rFonts w:hint="eastAsia"/>
          <w:kern w:val="2"/>
          <w:sz w:val="21"/>
          <w:szCs w:val="24"/>
          <w:lang w:val="en-US"/>
        </w:rPr>
        <w:t>面积之和（</w:t>
      </w:r>
      <w:r w:rsidR="009719D6">
        <w:rPr>
          <w:rFonts w:hint="eastAsia"/>
          <w:kern w:val="2"/>
          <w:sz w:val="21"/>
          <w:szCs w:val="24"/>
          <w:lang w:val="en-US"/>
        </w:rPr>
        <w:t>m</w:t>
      </w:r>
      <w:r w:rsidR="009719D6"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 w:rsidR="009719D6">
        <w:rPr>
          <w:rFonts w:hint="eastAsia"/>
          <w:kern w:val="2"/>
          <w:sz w:val="21"/>
          <w:szCs w:val="24"/>
          <w:lang w:val="en-US"/>
        </w:rPr>
        <w:t>）；</w:t>
      </w:r>
    </w:p>
    <w:p w:rsidR="008056D4" w:rsidRDefault="0060529C" w:rsidP="006C549F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noProof/>
          <w:kern w:val="2"/>
          <w:sz w:val="21"/>
          <w:szCs w:val="24"/>
          <w:lang w:val="en-US"/>
        </w:rPr>
        <w:drawing>
          <wp:inline distT="0" distB="0" distL="0" distR="0">
            <wp:extent cx="4010025" cy="2342095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6D4" w:rsidRDefault="008056D4" w:rsidP="008056D4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 w:rsidRPr="008056D4">
        <w:rPr>
          <w:rFonts w:hint="eastAsia"/>
          <w:kern w:val="2"/>
          <w:sz w:val="21"/>
          <w:szCs w:val="24"/>
          <w:lang w:val="en-US"/>
        </w:rPr>
        <w:t>图</w:t>
      </w:r>
      <w:r w:rsidRPr="008056D4">
        <w:rPr>
          <w:rFonts w:hint="eastAsia"/>
          <w:kern w:val="2"/>
          <w:sz w:val="21"/>
          <w:szCs w:val="24"/>
          <w:lang w:val="en-US"/>
        </w:rPr>
        <w:t>1</w:t>
      </w:r>
      <w:r w:rsidRPr="008056D4">
        <w:rPr>
          <w:rFonts w:hint="eastAsia"/>
          <w:kern w:val="2"/>
          <w:sz w:val="21"/>
          <w:szCs w:val="24"/>
          <w:lang w:val="en-US"/>
        </w:rPr>
        <w:tab/>
      </w:r>
      <w:r w:rsidR="00DC5C1D" w:rsidRPr="00DC5C1D"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  <w:sz w:val="21"/>
          <w:szCs w:val="24"/>
          <w:lang w:val="en-US"/>
        </w:rPr>
      </w:pPr>
    </w:p>
    <w:p w:rsidR="00563AD1" w:rsidRDefault="00563AD1" w:rsidP="00563AD1">
      <w:pPr>
        <w:widowControl w:val="0"/>
        <w:spacing w:line="240" w:lineRule="auto"/>
        <w:ind w:leftChars="500" w:left="900"/>
        <w:rPr>
          <w:kern w:val="2"/>
        </w:rPr>
        <w:sectPr w:rsidR="00563AD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:rsidR="000951E6" w:rsidRPr="00563AD1" w:rsidRDefault="007D52FE" w:rsidP="00563AD1">
      <w:pPr>
        <w:pStyle w:val="1"/>
        <w:rPr>
          <w:kern w:val="2"/>
          <w:sz w:val="21"/>
          <w:szCs w:val="24"/>
        </w:rPr>
      </w:pPr>
      <w:r w:rsidRPr="00563AD1">
        <w:rPr>
          <w:rFonts w:hint="eastAsia"/>
          <w:kern w:val="2"/>
        </w:rPr>
        <w:lastRenderedPageBreak/>
        <w:t>可开启</w:t>
      </w:r>
      <w:r w:rsidR="007B4058" w:rsidRPr="00563AD1">
        <w:rPr>
          <w:rFonts w:hint="eastAsia"/>
          <w:kern w:val="2"/>
        </w:rPr>
        <w:t>面积</w:t>
      </w:r>
      <w:r w:rsidRPr="00563AD1">
        <w:rPr>
          <w:rFonts w:hint="eastAsia"/>
          <w:kern w:val="2"/>
        </w:rPr>
        <w:t>比例统计</w:t>
      </w:r>
    </w:p>
    <w:p w:rsidR="007327FC" w:rsidRDefault="00596DDA" w:rsidP="00596DDA"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6" w:name="统计计算表表头"/>
      <w:r>
        <w:rPr>
          <w:rFonts w:hint="eastAsia"/>
          <w:kern w:val="2"/>
          <w:sz w:val="21"/>
          <w:szCs w:val="24"/>
          <w:lang w:val="en-US"/>
        </w:rPr>
        <w:t>表1-南昌大学休闲学生公寓改造建筑可开启面积比例统计计算表</w:t>
      </w:r>
      <w:bookmarkEnd w:id="26"/>
    </w:p>
    <w:p w:rsidR="00576A97" w:rsidRDefault="006F3E3D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7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tbl>
      <w:tblPr>
        <w:tblStyle w:val="TableGrid"/>
        <w:tblW w:w="13820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c>
          <w:p>
            <w:pPr/>
            <w:r>
              <w:t>外窗</w:t>
            </w:r>
          </w:p>
          <w:tcPr>
            <w:gridSpan w:val="3"/>
          </w:tcPr>
        </w:tc>
        <w:tc>
          <w:tcPr>
            <w:vAlign w:val="center"/>
            <w:gridSpan w:val="3"/>
          </w:tcPr>
          <w:p>
            <w:pPr/>
            <w:r>
              <w:t>外窗尺寸</w:t>
            </w:r>
          </w:p>
        </w:tc>
        <w:tc>
          <w:tcPr>
            <w:vAlign w:val="center"/>
            <w:gridSpan w:val="4"/>
          </w:tcPr>
          <w:p>
            <w:pPr/>
            <w:r>
              <w:t>外窗可开启面积尺寸</w:t>
            </w:r>
          </w:p>
        </w:tc>
        <w:tc>
          <w:tcPr>
            <w:vAlign w:val="center"/>
            <w:vMerge w:val="restart"/>
          </w:tcPr>
          <w:p>
            <w:pPr/>
            <w:r>
              <w:t>可开启面积比例(%)</w:t>
            </w:r>
          </w:p>
        </w:tc>
      </w:tr>
      <w:tr>
        <w:tc>
          <w:tcPr>
            <w:vAlign w:val="center"/>
          </w:tcPr>
          <w:p>
            <w:pPr/>
            <w:r>
              <w:t>编号</w:t>
            </w:r>
          </w:p>
        </w:tc>
        <w:tc>
          <w:tcPr>
            <w:vAlign w:val="center"/>
          </w:tcPr>
          <w:p>
            <w:pPr/>
            <w:r>
              <w:t>类型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</w:tcPr>
          <w:p>
            <w:pPr/>
            <w:r>
              <w:t>宽度(m)</w:t>
            </w:r>
          </w:p>
        </w:tc>
        <w:tc>
          <w:tcPr>
            <w:vAlign w:val="center"/>
          </w:tcPr>
          <w:p>
            <w:pPr/>
            <w:r>
              <w:t>高度(m)</w:t>
            </w:r>
          </w:p>
        </w:tc>
        <w:tc>
          <w:tcPr>
            <w:vAlign w:val="center"/>
          </w:tcPr>
          <w:p>
            <w:pPr/>
            <w:r>
              <w:t>数量(个)</w:t>
            </w:r>
          </w:p>
        </w:tc>
        <w:tc>
          <w:tcPr>
            <w:vAlign w:val="center"/>
          </w:tcPr>
          <w:p>
            <w:pPr/>
            <w:r>
              <w:t>面积(㎡)</w:t>
            </w:r>
          </w:p>
        </w:tc>
        <w:tc>
          <w:tcPr>
            <w:vAlign w:val="center"/>
            <w:vMerge/>
          </w:tcPr>
          <w:p>
            <w:pPr/>
          </w:p>
        </w:tc>
      </w:tr>
      <w:tr>
        <w:tc>
          <w:tcPr>
            <w:vAlign w:val="center"/>
          </w:tcPr>
          <w:p>
            <w:pPr/>
            <w:r>
              <w:t>C1702</w:t>
            </w:r>
          </w:p>
        </w:tc>
        <w:tc>
          <w:tcPr>
            <w:vAlign w:val="center"/>
          </w:tcPr>
          <w:p>
            <w:pPr/>
            <w:r>
              <w:t>推拉窗-向右开</w:t>
            </w:r>
          </w:p>
        </w:tc>
        <w:tc>
          <w:tcPr>
            <w:vAlign w:val="center"/>
          </w:tcPr>
          <w:p>
            <w:pPr/>
            <w:r>
              <w:t>19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0.75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C1703</w:t>
            </w:r>
          </w:p>
        </w:tc>
        <w:tc>
          <w:tcPr>
            <w:vAlign w:val="center"/>
          </w:tcPr>
          <w:p>
            <w:pPr/>
            <w:r>
              <w:t>推拉窗-向右开</w:t>
            </w:r>
          </w:p>
        </w:tc>
        <w:tc>
          <w:tcPr>
            <w:vAlign w:val="center"/>
          </w:tcPr>
          <w:p>
            <w:pPr/>
            <w:r>
              <w:t>21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  <w:tc>
          <w:tcPr>
            <w:vAlign w:val="center"/>
          </w:tcPr>
          <w:p>
            <w:pPr/>
            <w:r>
              <w:t>1.05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1.89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C1705</w:t>
            </w:r>
          </w:p>
        </w:tc>
        <w:tc>
          <w:tcPr>
            <w:vAlign w:val="center"/>
          </w:tcPr>
          <w:p>
            <w:pPr/>
            <w:r>
              <w:t>推拉窗-向右开</w:t>
            </w:r>
          </w:p>
        </w:tc>
        <w:tc>
          <w:tcPr>
            <w:vAlign w:val="center"/>
          </w:tcPr>
          <w:p>
            <w:pPr/>
            <w:r>
              <w:t>24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2.16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  <w:tc>
          <w:tcPr>
            <w:vAlign w:val="center"/>
          </w:tcPr>
          <w:p>
            <w:pPr/>
            <w:r>
              <w:t>1.20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C1711</w:t>
            </w:r>
          </w:p>
        </w:tc>
        <w:tc>
          <w:tcPr>
            <w:vAlign w:val="center"/>
          </w:tcPr>
          <w:p>
            <w:pPr/>
            <w:r>
              <w:t>推拉窗-向右开</w:t>
            </w:r>
          </w:p>
        </w:tc>
        <w:tc>
          <w:tcPr>
            <w:vAlign w:val="center"/>
          </w:tcPr>
          <w:p>
            <w:pPr/>
            <w:r>
              <w:t>287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6.30</w:t>
            </w:r>
          </w:p>
        </w:tc>
        <w:tc>
          <w:tcPr>
            <w:vAlign w:val="center"/>
          </w:tcPr>
          <w:p>
            <w:pPr/>
            <w:r>
              <w:t>1.50</w:t>
            </w:r>
          </w:p>
        </w:tc>
        <w:tc>
          <w:tcPr>
            <w:vAlign w:val="center"/>
          </w:tcPr>
          <w:p>
            <w:pPr/>
            <w:r>
              <w:t>2.10</w:t>
            </w:r>
          </w:p>
        </w:tc>
        <w:tc>
          <w:tcPr>
            <w:vAlign w:val="center"/>
          </w:tcPr>
          <w:p>
            <w:pPr/>
            <w:r>
              <w:t>1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351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1973.52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—</w:t>
            </w:r>
          </w:p>
        </w:tc>
        <w:tc>
          <w:tcPr>
            <w:vAlign w:val="center"/>
          </w:tcPr>
          <w:p>
            <w:pPr/>
            <w:r>
              <w:t>4</w:t>
            </w:r>
          </w:p>
        </w:tc>
        <w:tc>
          <w:tcPr>
            <w:vAlign w:val="center"/>
          </w:tcPr>
          <w:p>
            <w:pPr/>
            <w:r>
              <w:t>986.76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</w:tbl>
    <w:p w:rsidR="008B6F70" w:rsidRDefault="008B6F70" w:rsidP="00723DC4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8" w:name="外窗统计计算表"/>
      <w:bookmarkEnd w:id="27"/>
      <w:bookmarkEnd w:id="28"/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 w:rsidR="00CC024F" w:rsidRDefault="00CC024F" w:rsidP="00E610CC">
      <w:pPr>
        <w:widowControl w:val="0"/>
        <w:spacing w:line="240" w:lineRule="auto"/>
        <w:rPr>
          <w:kern w:val="2"/>
          <w:sz w:val="21"/>
          <w:szCs w:val="24"/>
          <w:lang w:val="en-US"/>
        </w:rPr>
        <w:sectPr w:rsidR="00CC024F" w:rsidSect="0012220C">
          <w:headerReference w:type="default" r:id="rId26"/>
          <w:footerReference w:type="default" r:id="rId27"/>
          <w:pgSz w:w="16838" w:h="11906" w:orient="landscape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6A0D53" w:rsidRPr="00811EC1" w:rsidRDefault="00B3389F" w:rsidP="00811EC1">
      <w:pPr>
        <w:pStyle w:val="1"/>
        <w:rPr>
          <w:kern w:val="2"/>
        </w:rPr>
      </w:pPr>
      <w:bookmarkStart w:id="31" w:name="_Toc420663553"/>
      <w:r>
        <w:rPr>
          <w:rFonts w:hint="eastAsia"/>
          <w:kern w:val="2"/>
        </w:rPr>
        <w:lastRenderedPageBreak/>
        <w:t>结论</w:t>
      </w:r>
      <w:bookmarkEnd w:id="31"/>
    </w:p>
    <w:p w:rsidR="00057F36" w:rsidRDefault="00EA6E74" w:rsidP="00EA6E74">
      <w:pPr>
        <w:pStyle w:val="a0"/>
        <w:ind w:left="360" w:firstLineChars="0" w:firstLine="0"/>
        <w:rPr>
          <w:rFonts w:ascii="宋体" w:hAnsi="宋体"/>
        </w:rPr>
      </w:pPr>
      <w:r>
        <w:rPr>
          <w:rFonts w:ascii="宋体" w:hAnsi="宋体"/>
        </w:rPr>
        <w:t>南昌大学休闲学生公寓改造</w:t>
      </w:r>
      <w:r>
        <w:rPr>
          <w:rFonts w:ascii="宋体" w:hAnsi="宋体"/>
        </w:rPr>
        <w:t>建筑外窗可开启面积比例为</w:t>
      </w:r>
      <w:r>
        <w:rPr>
          <w:rFonts w:ascii="宋体" w:hAnsi="宋体"/>
        </w:rPr>
        <w:t>50</w:t>
      </w:r>
      <w:r>
        <w:rPr>
          <w:rFonts w:ascii="宋体" w:hAnsi="宋体"/>
        </w:rPr>
        <w:t>%，按照5.2.2中条款2</w:t>
      </w:r>
      <w:r>
        <w:rPr>
          <w:rFonts w:ascii="宋体" w:hAnsi="宋体"/>
        </w:rPr>
        <w:t>的规定，得</w:t>
      </w:r>
      <w:r>
        <w:rPr>
          <w:rFonts w:ascii="宋体" w:hAnsi="宋体"/>
        </w:rPr>
        <w:t>6</w:t>
      </w:r>
      <w:r>
        <w:rPr>
          <w:rFonts w:ascii="宋体" w:hAnsi="宋体"/>
        </w:rPr>
        <w:t>分。</w:t>
      </w:r>
    </w:p>
    <w:p w:rsidR="00083217" w:rsidRDefault="00083217" w:rsidP="00EA6E74">
      <w:pPr>
        <w:pStyle w:val="a0"/>
        <w:ind w:left="360" w:firstLineChars="0" w:firstLine="0"/>
        <w:rPr>
          <w:rFonts w:ascii="宋体" w:hAnsi="宋体"/>
        </w:rPr>
      </w:pPr>
    </w:p>
    <w:p w:rsidR="00083217" w:rsidRPr="00B925EA" w:rsidRDefault="00083217" w:rsidP="00B925EA">
      <w:pPr>
        <w:pStyle w:val="a0"/>
        <w:ind w:firstLineChars="0" w:firstLine="0"/>
        <w:rPr>
          <w:rFonts w:ascii="宋体" w:hAnsi="宋体"/>
        </w:rPr>
      </w:pPr>
      <w:bookmarkStart w:id="33" w:name="门窗详图"/>
      <w:r w:rsidRPr="00B925EA">
        <w:rPr>
          <w:rFonts w:ascii="宋体" w:hAnsi="宋体" w:hint="eastAsia"/>
        </w:rPr>
        <w:t xml:space="preserve"> </w:t>
      </w:r>
      <w:bookmarkEnd w:id="33"/>
    </w:p>
    <w:sectPr w:rsidR="00083217" w:rsidRPr="00B925EA" w:rsidSect="001B130F">
      <w:headerReference w:type="default" r:id="rId28"/>
      <w:footerReference w:type="default" r:id="rId29"/>
      <w:pgSz w:w="11906" w:h="16838"/>
      <w:pgMar w:top="1440" w:right="1418" w:bottom="1440" w:left="1418" w:header="851" w:footer="992" w:gutter="0"/>
      <w:cols w:space="425"/>
      <w:docGrid w:type="lines" w:linePitch="312"/>
    </w:sectPr>
    <w:p>
      <w:pPr/>
    </w:p>
    <w:p>
      <w:pPr>
        <w:pStyle w:val="1"/>
      </w:pPr>
      <w:r>
        <w:t>附录：门窗详图</w:t>
      </w:r>
    </w:p>
    <w:p>
      <w:pPr/>
      <w:r>
        <w:t>说明：红色线框表示窗洞，绿色线框表示开启扇。</w:t>
      </w:r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C0633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C1702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1.98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1.80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0.90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0d64d9d97dc4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3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616afbc559249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C1703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C1705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2.16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1.89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1.08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01cd970c3641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38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73c11cfdcdd49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C1711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M1627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6.30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4.32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4.32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39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9b9052cc7044eb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0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9b7980a12344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M1701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M1702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1.68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1.68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1.58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72f2df13a924a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2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6abc35b476047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M1703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M1709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1.49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1.49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3.15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3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b8dc7ce3cb45c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4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40ce4f5b6e64e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M1821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M6026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3.78</w:t>
            </w:r>
          </w:p>
        </w:tc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15.60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5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e72ccf32bb42e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85900" cy="1485900"/>
                  <wp:effectExtent l="0" t="0" r="0" b="0"/>
                  <wp:docPr id="46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1b21d2027834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tbl>
      <w:tblPr>
        <w:tblStyle w:val="TableGrid"/>
        <w:tblW w:w="9327.6794433593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2263.9999389648438"/>
        <w:gridCol w:w="2399.8397827148438"/>
      </w:tblGrid>
      <w:tr>
        <w:tc>
          <w:tcPr>
            <w:vAlign w:val="center"/>
            <w:shd w:val="clear" w:color="auto" w:fill="E6E6E6"/>
          </w:tcPr>
          <w:p>
            <w:pPr/>
            <w:r>
              <w:t>门窗编号</w:t>
            </w:r>
          </w:p>
        </w:tc>
        <w:tc>
          <w:tcPr>
            <w:vAlign w:val="center"/>
            <w:shd w:val="clear" w:color="auto" w:fill="FFFFFF"/>
          </w:tcPr>
          <w:p>
            <w:pPr/>
            <w:r>
              <w:t>YM1712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门窗面积(㎡)</w:t>
            </w:r>
          </w:p>
        </w:tc>
        <w:tc>
          <w:tcPr>
            <w:vAlign w:val="center"/>
          </w:tcPr>
          <w:p>
            <w:pPr/>
            <w:r>
              <w:t>8.96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开启面积(㎡)</w:t>
            </w:r>
          </w:p>
        </w:tc>
        <w:tc>
          <w:tcPr>
            <w:vAlign w:val="center"/>
          </w:tcPr>
          <w:p>
            <w:pPr/>
            <w:r>
              <w:t>8.96</w:t>
            </w:r>
          </w:p>
        </w:tc>
      </w:tr>
      <w:tr>
        <w:tc>
          <w:tcPr>
            <w:vAlign w:val="center"/>
            <w:gridSpan w:val="2"/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400175" cy="1400175"/>
                  <wp:effectExtent l="0" t="0" r="0" b="0"/>
                  <wp:docPr id="47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e30496aeebd47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</w:tbl>
    <w:p>
      <w:pPr/>
    </w:p>
    <w:p>
      <w:pPr/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02" w:rsidRDefault="00B33202" w:rsidP="00203A7D">
      <w:pPr>
        <w:spacing w:line="240" w:lineRule="auto"/>
      </w:pPr>
      <w:r>
        <w:separator/>
      </w:r>
    </w:p>
  </w:endnote>
  <w:endnote w:type="continuationSeparator" w:id="0">
    <w:p w:rsidR="00B33202" w:rsidRDefault="00B33202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D20228" w:rsidRPr="00F5023B" w:rsidTr="00E32112">
      <w:tc>
        <w:tcPr>
          <w:tcW w:w="3020" w:type="dxa"/>
        </w:tcPr>
        <w:p w:rsidR="00D20228" w:rsidRPr="00F5023B" w:rsidRDefault="00B33202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D20228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D20228" w:rsidRPr="00F5023B" w:rsidRDefault="00B33202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D20228" w:rsidRPr="00F5023B">
                <w:rPr>
                  <w:rFonts w:hint="eastAsia"/>
                  <w:sz w:val="20"/>
                </w:rPr>
                <w:t>第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A410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A410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D20228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D20228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D20228" w:rsidRPr="00F5023B" w:rsidRDefault="00D20228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D20228" w:rsidRDefault="00D202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3"/>
      <w:gridCol w:w="4654"/>
      <w:gridCol w:w="4651"/>
    </w:tblGrid>
    <w:tr w:rsidR="00715ADB" w:rsidRPr="00F5023B" w:rsidTr="00715ADB">
      <w:tc>
        <w:tcPr>
          <w:tcW w:w="1667" w:type="pct"/>
        </w:tcPr>
        <w:p w:rsidR="00715ADB" w:rsidRPr="00F5023B" w:rsidRDefault="00B33202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33202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A410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A410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715ADB" w:rsidRPr="00F5023B" w:rsidTr="00715ADB">
      <w:tc>
        <w:tcPr>
          <w:tcW w:w="1667" w:type="pct"/>
        </w:tcPr>
        <w:p w:rsidR="00715ADB" w:rsidRPr="00F5023B" w:rsidRDefault="00B33202" w:rsidP="00D20228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715ADB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1667" w:type="pct"/>
        </w:tcPr>
        <w:p w:rsidR="00715ADB" w:rsidRPr="00F5023B" w:rsidRDefault="00B33202" w:rsidP="00D20228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715ADB" w:rsidRPr="00F5023B">
                <w:rPr>
                  <w:rFonts w:hint="eastAsia"/>
                  <w:sz w:val="20"/>
                </w:rPr>
                <w:t>第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A410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0A410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5</w:t>
              </w:r>
              <w:r w:rsidR="00715ADB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715ADB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 w:rsidR="00715ADB" w:rsidRPr="00F5023B" w:rsidRDefault="00715ADB" w:rsidP="000A410F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 w:rsidRPr="00F5023B">
            <w:rPr>
              <w:rFonts w:asciiTheme="minorEastAsia" w:eastAsiaTheme="minorEastAsia" w:hAnsiTheme="minorEastAsia" w:hint="eastAsia"/>
              <w:sz w:val="20"/>
              <w:szCs w:val="21"/>
            </w:rPr>
            <w:t>V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ENT20</w:t>
          </w:r>
          <w:r w:rsidR="000A410F">
            <w:rPr>
              <w:rFonts w:asciiTheme="minorEastAsia" w:eastAsiaTheme="minorEastAsia" w:hAnsiTheme="minorEastAsia"/>
              <w:sz w:val="20"/>
              <w:szCs w:val="21"/>
            </w:rPr>
            <w:t>20</w:t>
          </w:r>
        </w:p>
      </w:tc>
    </w:tr>
  </w:tbl>
  <w:p w:rsidR="00715ADB" w:rsidRDefault="00715AD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02" w:rsidRDefault="00B33202" w:rsidP="00203A7D">
      <w:pPr>
        <w:spacing w:line="240" w:lineRule="auto"/>
      </w:pPr>
      <w:r>
        <w:separator/>
      </w:r>
    </w:p>
  </w:footnote>
  <w:footnote w:type="continuationSeparator" w:id="0">
    <w:p w:rsidR="00B33202" w:rsidRDefault="00B33202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EF1" w:rsidRPr="00D20228" w:rsidRDefault="00553EF1" w:rsidP="00553EF1">
    <w:pPr>
      <w:pStyle w:val="a4"/>
    </w:pPr>
    <w:r>
      <w:rPr>
        <w:noProof/>
        <w:lang w:val="en-US"/>
      </w:rPr>
      <w:drawing>
        <wp:inline distT="0" distB="0" distL="0" distR="0" wp14:anchorId="1770EF86" wp14:editId="43D66C59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553EF1" w:rsidP="00553EF1">
    <w:pPr>
      <w:pStyle w:val="a4"/>
      <w:jc w:val="left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E35A24"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ADB" w:rsidRPr="00D20228" w:rsidRDefault="00553EF1">
    <w:pPr>
      <w:pStyle w:val="a4"/>
    </w:pPr>
    <w:r>
      <w:rPr>
        <w:noProof/>
        <w:lang w:val="en-US"/>
      </w:rPr>
      <w:drawing>
        <wp:inline distT="0" distB="0" distL="0" distR="0" wp14:anchorId="6FCEB40E" wp14:editId="67DE7425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 w:rsidR="00324B21"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60AAE2F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num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19DD60F2"/>
    <w:multiLevelType w:val="hybridMultilevel"/>
    <w:tmpl w:val="878ECC36"/>
    <w:lvl w:ilvl="0" w:tplc="8CDC6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472CC4"/>
    <w:multiLevelType w:val="hybridMultilevel"/>
    <w:tmpl w:val="0F86FA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A7"/>
    <w:rsid w:val="00003401"/>
    <w:rsid w:val="0000779F"/>
    <w:rsid w:val="000165F8"/>
    <w:rsid w:val="0002224F"/>
    <w:rsid w:val="00023717"/>
    <w:rsid w:val="000240F3"/>
    <w:rsid w:val="00037A4C"/>
    <w:rsid w:val="00044565"/>
    <w:rsid w:val="00046D16"/>
    <w:rsid w:val="00057F36"/>
    <w:rsid w:val="0006485F"/>
    <w:rsid w:val="00072920"/>
    <w:rsid w:val="00073958"/>
    <w:rsid w:val="00083217"/>
    <w:rsid w:val="0008323E"/>
    <w:rsid w:val="0008680C"/>
    <w:rsid w:val="00091F6C"/>
    <w:rsid w:val="00093BE0"/>
    <w:rsid w:val="000951E6"/>
    <w:rsid w:val="000A410F"/>
    <w:rsid w:val="000A469B"/>
    <w:rsid w:val="000A5758"/>
    <w:rsid w:val="000B3E67"/>
    <w:rsid w:val="000B4A76"/>
    <w:rsid w:val="000B4AEE"/>
    <w:rsid w:val="000B4F2E"/>
    <w:rsid w:val="000B7240"/>
    <w:rsid w:val="000C3920"/>
    <w:rsid w:val="000D057F"/>
    <w:rsid w:val="000D16B8"/>
    <w:rsid w:val="000D62CE"/>
    <w:rsid w:val="000D648A"/>
    <w:rsid w:val="000E7259"/>
    <w:rsid w:val="000F05DB"/>
    <w:rsid w:val="000F14F7"/>
    <w:rsid w:val="000F63BF"/>
    <w:rsid w:val="000F7438"/>
    <w:rsid w:val="000F7EF2"/>
    <w:rsid w:val="00101CA3"/>
    <w:rsid w:val="00101EBF"/>
    <w:rsid w:val="001105DA"/>
    <w:rsid w:val="001202CD"/>
    <w:rsid w:val="00120872"/>
    <w:rsid w:val="001219FE"/>
    <w:rsid w:val="0012220C"/>
    <w:rsid w:val="00122AE1"/>
    <w:rsid w:val="00124DAE"/>
    <w:rsid w:val="00125DB2"/>
    <w:rsid w:val="00127AEE"/>
    <w:rsid w:val="00135559"/>
    <w:rsid w:val="00142A31"/>
    <w:rsid w:val="001449D7"/>
    <w:rsid w:val="00144F7B"/>
    <w:rsid w:val="0014776A"/>
    <w:rsid w:val="0015513E"/>
    <w:rsid w:val="00156CC6"/>
    <w:rsid w:val="0016330F"/>
    <w:rsid w:val="00175981"/>
    <w:rsid w:val="00175E2A"/>
    <w:rsid w:val="00176BFE"/>
    <w:rsid w:val="00176E01"/>
    <w:rsid w:val="00184D3C"/>
    <w:rsid w:val="00192CE6"/>
    <w:rsid w:val="00194943"/>
    <w:rsid w:val="00195C12"/>
    <w:rsid w:val="00196DB0"/>
    <w:rsid w:val="00197E94"/>
    <w:rsid w:val="001A4B06"/>
    <w:rsid w:val="001A7B7C"/>
    <w:rsid w:val="001A7C37"/>
    <w:rsid w:val="001B130F"/>
    <w:rsid w:val="001B7829"/>
    <w:rsid w:val="001B7C87"/>
    <w:rsid w:val="001C2658"/>
    <w:rsid w:val="001C2B4C"/>
    <w:rsid w:val="001C6C1D"/>
    <w:rsid w:val="001E027C"/>
    <w:rsid w:val="001E0AAB"/>
    <w:rsid w:val="001E215E"/>
    <w:rsid w:val="001E65A7"/>
    <w:rsid w:val="001F5E9B"/>
    <w:rsid w:val="002013E0"/>
    <w:rsid w:val="00203163"/>
    <w:rsid w:val="00203A7D"/>
    <w:rsid w:val="00204A1D"/>
    <w:rsid w:val="00205C52"/>
    <w:rsid w:val="00217F09"/>
    <w:rsid w:val="002207EC"/>
    <w:rsid w:val="00224DA7"/>
    <w:rsid w:val="0023752E"/>
    <w:rsid w:val="002515BA"/>
    <w:rsid w:val="0025190E"/>
    <w:rsid w:val="002555B8"/>
    <w:rsid w:val="0025648D"/>
    <w:rsid w:val="00256F56"/>
    <w:rsid w:val="00266E19"/>
    <w:rsid w:val="0027425D"/>
    <w:rsid w:val="00276164"/>
    <w:rsid w:val="00285A95"/>
    <w:rsid w:val="00287931"/>
    <w:rsid w:val="0029328A"/>
    <w:rsid w:val="002A5250"/>
    <w:rsid w:val="002A681E"/>
    <w:rsid w:val="002A768D"/>
    <w:rsid w:val="002B090C"/>
    <w:rsid w:val="002B5572"/>
    <w:rsid w:val="002B5AA1"/>
    <w:rsid w:val="002C1B3A"/>
    <w:rsid w:val="002C54DF"/>
    <w:rsid w:val="002D03FC"/>
    <w:rsid w:val="002D0FF8"/>
    <w:rsid w:val="002D61A3"/>
    <w:rsid w:val="002E10C0"/>
    <w:rsid w:val="002E1C2D"/>
    <w:rsid w:val="002E2463"/>
    <w:rsid w:val="002E702B"/>
    <w:rsid w:val="002F3D0B"/>
    <w:rsid w:val="002F7780"/>
    <w:rsid w:val="00300023"/>
    <w:rsid w:val="00300E57"/>
    <w:rsid w:val="0030437C"/>
    <w:rsid w:val="00305519"/>
    <w:rsid w:val="003121F7"/>
    <w:rsid w:val="00312E81"/>
    <w:rsid w:val="00314D29"/>
    <w:rsid w:val="00317F3B"/>
    <w:rsid w:val="003233B4"/>
    <w:rsid w:val="00324B21"/>
    <w:rsid w:val="00326305"/>
    <w:rsid w:val="00334038"/>
    <w:rsid w:val="003372CE"/>
    <w:rsid w:val="0034002F"/>
    <w:rsid w:val="00341556"/>
    <w:rsid w:val="00342AF2"/>
    <w:rsid w:val="00352B23"/>
    <w:rsid w:val="0036481A"/>
    <w:rsid w:val="00373778"/>
    <w:rsid w:val="0037577B"/>
    <w:rsid w:val="00375A2C"/>
    <w:rsid w:val="00382AC2"/>
    <w:rsid w:val="00395F5F"/>
    <w:rsid w:val="003960D4"/>
    <w:rsid w:val="003974FF"/>
    <w:rsid w:val="003A48B6"/>
    <w:rsid w:val="003A6846"/>
    <w:rsid w:val="003A6A7F"/>
    <w:rsid w:val="003B03F7"/>
    <w:rsid w:val="003B0EBC"/>
    <w:rsid w:val="003B373F"/>
    <w:rsid w:val="003B3FDA"/>
    <w:rsid w:val="003B63B3"/>
    <w:rsid w:val="003C3EAE"/>
    <w:rsid w:val="003C4AD3"/>
    <w:rsid w:val="003C506F"/>
    <w:rsid w:val="003C51B9"/>
    <w:rsid w:val="003C5F3A"/>
    <w:rsid w:val="003D179D"/>
    <w:rsid w:val="003E2FCF"/>
    <w:rsid w:val="003F2CB9"/>
    <w:rsid w:val="003F5DA5"/>
    <w:rsid w:val="00407B61"/>
    <w:rsid w:val="00411A33"/>
    <w:rsid w:val="00412ACB"/>
    <w:rsid w:val="00415241"/>
    <w:rsid w:val="0041789B"/>
    <w:rsid w:val="004209E6"/>
    <w:rsid w:val="00424A46"/>
    <w:rsid w:val="004339BF"/>
    <w:rsid w:val="0043574F"/>
    <w:rsid w:val="004421F3"/>
    <w:rsid w:val="004445CE"/>
    <w:rsid w:val="00447B3E"/>
    <w:rsid w:val="00451FDF"/>
    <w:rsid w:val="00453246"/>
    <w:rsid w:val="004540F1"/>
    <w:rsid w:val="00456A3A"/>
    <w:rsid w:val="00465706"/>
    <w:rsid w:val="00466336"/>
    <w:rsid w:val="0047110A"/>
    <w:rsid w:val="00472688"/>
    <w:rsid w:val="00473D9F"/>
    <w:rsid w:val="00483193"/>
    <w:rsid w:val="004866BA"/>
    <w:rsid w:val="0048702E"/>
    <w:rsid w:val="00490AD6"/>
    <w:rsid w:val="00492024"/>
    <w:rsid w:val="0049605E"/>
    <w:rsid w:val="0049642C"/>
    <w:rsid w:val="004B0BD8"/>
    <w:rsid w:val="004C0375"/>
    <w:rsid w:val="004D16F6"/>
    <w:rsid w:val="004D230F"/>
    <w:rsid w:val="004D449D"/>
    <w:rsid w:val="004D4582"/>
    <w:rsid w:val="004D4DBE"/>
    <w:rsid w:val="004D6696"/>
    <w:rsid w:val="004D70A5"/>
    <w:rsid w:val="004E33E3"/>
    <w:rsid w:val="004E4E69"/>
    <w:rsid w:val="004F0639"/>
    <w:rsid w:val="004F1C69"/>
    <w:rsid w:val="00501592"/>
    <w:rsid w:val="005148EE"/>
    <w:rsid w:val="0051511F"/>
    <w:rsid w:val="00517295"/>
    <w:rsid w:val="005200F1"/>
    <w:rsid w:val="005215FB"/>
    <w:rsid w:val="00524BA9"/>
    <w:rsid w:val="005276EE"/>
    <w:rsid w:val="00541B36"/>
    <w:rsid w:val="00541D24"/>
    <w:rsid w:val="00545D0A"/>
    <w:rsid w:val="00553EF1"/>
    <w:rsid w:val="00556E2A"/>
    <w:rsid w:val="00556EBB"/>
    <w:rsid w:val="00560F77"/>
    <w:rsid w:val="00561B97"/>
    <w:rsid w:val="0056326C"/>
    <w:rsid w:val="00563AD1"/>
    <w:rsid w:val="005641E7"/>
    <w:rsid w:val="00567072"/>
    <w:rsid w:val="005710C5"/>
    <w:rsid w:val="005755BA"/>
    <w:rsid w:val="00576A97"/>
    <w:rsid w:val="00580182"/>
    <w:rsid w:val="00593C93"/>
    <w:rsid w:val="00594547"/>
    <w:rsid w:val="005947DA"/>
    <w:rsid w:val="00596CEA"/>
    <w:rsid w:val="00596DDA"/>
    <w:rsid w:val="005A179F"/>
    <w:rsid w:val="005A21DB"/>
    <w:rsid w:val="005A5EA8"/>
    <w:rsid w:val="005B2049"/>
    <w:rsid w:val="005B4104"/>
    <w:rsid w:val="005B5490"/>
    <w:rsid w:val="005B5C1A"/>
    <w:rsid w:val="005C7973"/>
    <w:rsid w:val="005E14BB"/>
    <w:rsid w:val="005E268E"/>
    <w:rsid w:val="005E3DBB"/>
    <w:rsid w:val="00602108"/>
    <w:rsid w:val="0060529C"/>
    <w:rsid w:val="00610475"/>
    <w:rsid w:val="00613523"/>
    <w:rsid w:val="00615209"/>
    <w:rsid w:val="006254D5"/>
    <w:rsid w:val="00625F3F"/>
    <w:rsid w:val="00625FEB"/>
    <w:rsid w:val="006368AC"/>
    <w:rsid w:val="006532FA"/>
    <w:rsid w:val="006570C1"/>
    <w:rsid w:val="00662EF0"/>
    <w:rsid w:val="0066301D"/>
    <w:rsid w:val="0067336D"/>
    <w:rsid w:val="00674C0A"/>
    <w:rsid w:val="00675B67"/>
    <w:rsid w:val="00683584"/>
    <w:rsid w:val="00684868"/>
    <w:rsid w:val="0069072B"/>
    <w:rsid w:val="00691D12"/>
    <w:rsid w:val="00693FEC"/>
    <w:rsid w:val="00694FCA"/>
    <w:rsid w:val="006A0D53"/>
    <w:rsid w:val="006A78CC"/>
    <w:rsid w:val="006B02D8"/>
    <w:rsid w:val="006B3E7A"/>
    <w:rsid w:val="006C35CA"/>
    <w:rsid w:val="006C4D43"/>
    <w:rsid w:val="006C549F"/>
    <w:rsid w:val="006D024C"/>
    <w:rsid w:val="006D02D6"/>
    <w:rsid w:val="006D08C6"/>
    <w:rsid w:val="006D7084"/>
    <w:rsid w:val="006E082C"/>
    <w:rsid w:val="006E3498"/>
    <w:rsid w:val="006E3752"/>
    <w:rsid w:val="006F2C68"/>
    <w:rsid w:val="006F3036"/>
    <w:rsid w:val="006F3808"/>
    <w:rsid w:val="006F3E3D"/>
    <w:rsid w:val="00702779"/>
    <w:rsid w:val="0071061D"/>
    <w:rsid w:val="007152C1"/>
    <w:rsid w:val="00715789"/>
    <w:rsid w:val="00715ADB"/>
    <w:rsid w:val="00716B74"/>
    <w:rsid w:val="007204C6"/>
    <w:rsid w:val="007233AB"/>
    <w:rsid w:val="00723DC4"/>
    <w:rsid w:val="00725743"/>
    <w:rsid w:val="007327C9"/>
    <w:rsid w:val="007327FC"/>
    <w:rsid w:val="00733B52"/>
    <w:rsid w:val="00734354"/>
    <w:rsid w:val="00740DC9"/>
    <w:rsid w:val="00745240"/>
    <w:rsid w:val="0075662E"/>
    <w:rsid w:val="0076070E"/>
    <w:rsid w:val="00762314"/>
    <w:rsid w:val="007625FE"/>
    <w:rsid w:val="00764D30"/>
    <w:rsid w:val="0076603B"/>
    <w:rsid w:val="0076763F"/>
    <w:rsid w:val="00780237"/>
    <w:rsid w:val="00781C2E"/>
    <w:rsid w:val="0078336A"/>
    <w:rsid w:val="00785F7A"/>
    <w:rsid w:val="007A1774"/>
    <w:rsid w:val="007A277A"/>
    <w:rsid w:val="007A5318"/>
    <w:rsid w:val="007B2205"/>
    <w:rsid w:val="007B2A02"/>
    <w:rsid w:val="007B4058"/>
    <w:rsid w:val="007B61C5"/>
    <w:rsid w:val="007C299A"/>
    <w:rsid w:val="007C4A00"/>
    <w:rsid w:val="007C4F93"/>
    <w:rsid w:val="007D090F"/>
    <w:rsid w:val="007D52FE"/>
    <w:rsid w:val="007D59A5"/>
    <w:rsid w:val="007D70CD"/>
    <w:rsid w:val="007E0B59"/>
    <w:rsid w:val="007E5D0D"/>
    <w:rsid w:val="007E7A09"/>
    <w:rsid w:val="007F6A45"/>
    <w:rsid w:val="007F6C1C"/>
    <w:rsid w:val="008008D0"/>
    <w:rsid w:val="00802723"/>
    <w:rsid w:val="008056D4"/>
    <w:rsid w:val="00806305"/>
    <w:rsid w:val="0080712B"/>
    <w:rsid w:val="00811C42"/>
    <w:rsid w:val="00811EC1"/>
    <w:rsid w:val="008219ED"/>
    <w:rsid w:val="00823E9B"/>
    <w:rsid w:val="00824AAD"/>
    <w:rsid w:val="008279EE"/>
    <w:rsid w:val="00843785"/>
    <w:rsid w:val="00845C0B"/>
    <w:rsid w:val="00850B3A"/>
    <w:rsid w:val="008562B8"/>
    <w:rsid w:val="00863A90"/>
    <w:rsid w:val="00864281"/>
    <w:rsid w:val="0087011E"/>
    <w:rsid w:val="0087134F"/>
    <w:rsid w:val="00874EEE"/>
    <w:rsid w:val="0087545B"/>
    <w:rsid w:val="00880861"/>
    <w:rsid w:val="00883D6C"/>
    <w:rsid w:val="00884B78"/>
    <w:rsid w:val="00885E07"/>
    <w:rsid w:val="00886207"/>
    <w:rsid w:val="008954C6"/>
    <w:rsid w:val="008A48E6"/>
    <w:rsid w:val="008A5D58"/>
    <w:rsid w:val="008B44D0"/>
    <w:rsid w:val="008B6A69"/>
    <w:rsid w:val="008B6F70"/>
    <w:rsid w:val="008C14B3"/>
    <w:rsid w:val="008C1B60"/>
    <w:rsid w:val="008C29F2"/>
    <w:rsid w:val="008C6130"/>
    <w:rsid w:val="008E41E3"/>
    <w:rsid w:val="008E47D6"/>
    <w:rsid w:val="008E520F"/>
    <w:rsid w:val="008E6E85"/>
    <w:rsid w:val="008F1CD0"/>
    <w:rsid w:val="008F39E7"/>
    <w:rsid w:val="008F402B"/>
    <w:rsid w:val="00900F23"/>
    <w:rsid w:val="009030E2"/>
    <w:rsid w:val="00904259"/>
    <w:rsid w:val="0090510F"/>
    <w:rsid w:val="0090748F"/>
    <w:rsid w:val="00912D80"/>
    <w:rsid w:val="0091393B"/>
    <w:rsid w:val="00922D32"/>
    <w:rsid w:val="009304F5"/>
    <w:rsid w:val="00942902"/>
    <w:rsid w:val="0094656E"/>
    <w:rsid w:val="009569DA"/>
    <w:rsid w:val="00962C18"/>
    <w:rsid w:val="009664C7"/>
    <w:rsid w:val="00966E89"/>
    <w:rsid w:val="009719D6"/>
    <w:rsid w:val="00971B63"/>
    <w:rsid w:val="00974A6C"/>
    <w:rsid w:val="009762C2"/>
    <w:rsid w:val="00983BC9"/>
    <w:rsid w:val="009854C3"/>
    <w:rsid w:val="009919C6"/>
    <w:rsid w:val="00992A22"/>
    <w:rsid w:val="009A4875"/>
    <w:rsid w:val="009A49F4"/>
    <w:rsid w:val="009A4EF0"/>
    <w:rsid w:val="009A4F1F"/>
    <w:rsid w:val="009A51FF"/>
    <w:rsid w:val="009C1CEB"/>
    <w:rsid w:val="009D0E36"/>
    <w:rsid w:val="009D30E7"/>
    <w:rsid w:val="009E1E3F"/>
    <w:rsid w:val="009E2324"/>
    <w:rsid w:val="009E2DE9"/>
    <w:rsid w:val="009E6173"/>
    <w:rsid w:val="009E77B1"/>
    <w:rsid w:val="009F4D65"/>
    <w:rsid w:val="009F5516"/>
    <w:rsid w:val="00A01304"/>
    <w:rsid w:val="00A108D6"/>
    <w:rsid w:val="00A1706A"/>
    <w:rsid w:val="00A17228"/>
    <w:rsid w:val="00A22324"/>
    <w:rsid w:val="00A2522C"/>
    <w:rsid w:val="00A257E3"/>
    <w:rsid w:val="00A261A8"/>
    <w:rsid w:val="00A27507"/>
    <w:rsid w:val="00A32590"/>
    <w:rsid w:val="00A327ED"/>
    <w:rsid w:val="00A355BD"/>
    <w:rsid w:val="00A42F52"/>
    <w:rsid w:val="00A43707"/>
    <w:rsid w:val="00A44534"/>
    <w:rsid w:val="00A45A30"/>
    <w:rsid w:val="00A477B9"/>
    <w:rsid w:val="00A506B0"/>
    <w:rsid w:val="00A517C6"/>
    <w:rsid w:val="00A5764B"/>
    <w:rsid w:val="00A6625A"/>
    <w:rsid w:val="00A7340E"/>
    <w:rsid w:val="00A7462A"/>
    <w:rsid w:val="00A80885"/>
    <w:rsid w:val="00A8181B"/>
    <w:rsid w:val="00A8393F"/>
    <w:rsid w:val="00A83B57"/>
    <w:rsid w:val="00A95F31"/>
    <w:rsid w:val="00AA47FE"/>
    <w:rsid w:val="00AA749A"/>
    <w:rsid w:val="00AB6170"/>
    <w:rsid w:val="00AB70BF"/>
    <w:rsid w:val="00AB71C5"/>
    <w:rsid w:val="00AB7FCA"/>
    <w:rsid w:val="00AC64A2"/>
    <w:rsid w:val="00AC7C58"/>
    <w:rsid w:val="00AC7EEF"/>
    <w:rsid w:val="00AE4812"/>
    <w:rsid w:val="00AF0236"/>
    <w:rsid w:val="00AF2F28"/>
    <w:rsid w:val="00AF637A"/>
    <w:rsid w:val="00B03BA0"/>
    <w:rsid w:val="00B0434C"/>
    <w:rsid w:val="00B07B2D"/>
    <w:rsid w:val="00B07C35"/>
    <w:rsid w:val="00B10621"/>
    <w:rsid w:val="00B10AD8"/>
    <w:rsid w:val="00B11FE8"/>
    <w:rsid w:val="00B21482"/>
    <w:rsid w:val="00B27308"/>
    <w:rsid w:val="00B33202"/>
    <w:rsid w:val="00B3389F"/>
    <w:rsid w:val="00B414DD"/>
    <w:rsid w:val="00B41640"/>
    <w:rsid w:val="00B44806"/>
    <w:rsid w:val="00B533F9"/>
    <w:rsid w:val="00B55B22"/>
    <w:rsid w:val="00B60841"/>
    <w:rsid w:val="00B71B30"/>
    <w:rsid w:val="00B71C49"/>
    <w:rsid w:val="00B73C41"/>
    <w:rsid w:val="00B7457E"/>
    <w:rsid w:val="00B82CA3"/>
    <w:rsid w:val="00B872A9"/>
    <w:rsid w:val="00B87F96"/>
    <w:rsid w:val="00B90396"/>
    <w:rsid w:val="00B91B29"/>
    <w:rsid w:val="00B91F04"/>
    <w:rsid w:val="00B925EA"/>
    <w:rsid w:val="00BA15ED"/>
    <w:rsid w:val="00BA5554"/>
    <w:rsid w:val="00BB74F3"/>
    <w:rsid w:val="00BD4FB5"/>
    <w:rsid w:val="00BE0D4A"/>
    <w:rsid w:val="00BE3037"/>
    <w:rsid w:val="00BE3840"/>
    <w:rsid w:val="00BE59CC"/>
    <w:rsid w:val="00BE75B4"/>
    <w:rsid w:val="00BE7FA3"/>
    <w:rsid w:val="00BF2C23"/>
    <w:rsid w:val="00BF41C3"/>
    <w:rsid w:val="00BF443C"/>
    <w:rsid w:val="00C01CFD"/>
    <w:rsid w:val="00C032D7"/>
    <w:rsid w:val="00C07423"/>
    <w:rsid w:val="00C243FD"/>
    <w:rsid w:val="00C25959"/>
    <w:rsid w:val="00C318D4"/>
    <w:rsid w:val="00C31AAB"/>
    <w:rsid w:val="00C32102"/>
    <w:rsid w:val="00C355B1"/>
    <w:rsid w:val="00C418DD"/>
    <w:rsid w:val="00C474EF"/>
    <w:rsid w:val="00C50249"/>
    <w:rsid w:val="00C554A1"/>
    <w:rsid w:val="00C560CB"/>
    <w:rsid w:val="00C619D9"/>
    <w:rsid w:val="00C61AFB"/>
    <w:rsid w:val="00C63237"/>
    <w:rsid w:val="00C67778"/>
    <w:rsid w:val="00C74001"/>
    <w:rsid w:val="00C7525E"/>
    <w:rsid w:val="00C7629A"/>
    <w:rsid w:val="00C86FAA"/>
    <w:rsid w:val="00C94B28"/>
    <w:rsid w:val="00C97E25"/>
    <w:rsid w:val="00CA4FD1"/>
    <w:rsid w:val="00CA57F5"/>
    <w:rsid w:val="00CB0266"/>
    <w:rsid w:val="00CB7E9C"/>
    <w:rsid w:val="00CC024F"/>
    <w:rsid w:val="00CC40DD"/>
    <w:rsid w:val="00CC63A7"/>
    <w:rsid w:val="00CD1A3F"/>
    <w:rsid w:val="00CD2172"/>
    <w:rsid w:val="00CE28AA"/>
    <w:rsid w:val="00CE4F2D"/>
    <w:rsid w:val="00CE6B6E"/>
    <w:rsid w:val="00CE707C"/>
    <w:rsid w:val="00CF0CC6"/>
    <w:rsid w:val="00CF1F12"/>
    <w:rsid w:val="00CF3842"/>
    <w:rsid w:val="00CF421E"/>
    <w:rsid w:val="00D0629F"/>
    <w:rsid w:val="00D13ABE"/>
    <w:rsid w:val="00D144F3"/>
    <w:rsid w:val="00D14892"/>
    <w:rsid w:val="00D20228"/>
    <w:rsid w:val="00D2051E"/>
    <w:rsid w:val="00D213F9"/>
    <w:rsid w:val="00D21B87"/>
    <w:rsid w:val="00D22F3B"/>
    <w:rsid w:val="00D31C37"/>
    <w:rsid w:val="00D33B95"/>
    <w:rsid w:val="00D367AC"/>
    <w:rsid w:val="00D379DD"/>
    <w:rsid w:val="00D37E81"/>
    <w:rsid w:val="00D40158"/>
    <w:rsid w:val="00D419DC"/>
    <w:rsid w:val="00D42C2C"/>
    <w:rsid w:val="00D43C46"/>
    <w:rsid w:val="00D43D17"/>
    <w:rsid w:val="00D45F7D"/>
    <w:rsid w:val="00D53686"/>
    <w:rsid w:val="00D61428"/>
    <w:rsid w:val="00D61C12"/>
    <w:rsid w:val="00D62A9A"/>
    <w:rsid w:val="00D70B29"/>
    <w:rsid w:val="00D7156A"/>
    <w:rsid w:val="00D71592"/>
    <w:rsid w:val="00D83AF1"/>
    <w:rsid w:val="00D87D01"/>
    <w:rsid w:val="00D91B6A"/>
    <w:rsid w:val="00D9579C"/>
    <w:rsid w:val="00D96BD9"/>
    <w:rsid w:val="00DA1236"/>
    <w:rsid w:val="00DA5FAD"/>
    <w:rsid w:val="00DB3DD2"/>
    <w:rsid w:val="00DB7274"/>
    <w:rsid w:val="00DC5C1D"/>
    <w:rsid w:val="00DC73AD"/>
    <w:rsid w:val="00DD16C4"/>
    <w:rsid w:val="00DD1DDA"/>
    <w:rsid w:val="00DD3DE9"/>
    <w:rsid w:val="00DD6B22"/>
    <w:rsid w:val="00DD7133"/>
    <w:rsid w:val="00DE0504"/>
    <w:rsid w:val="00DE08BE"/>
    <w:rsid w:val="00DE4ED0"/>
    <w:rsid w:val="00DF470C"/>
    <w:rsid w:val="00DF5292"/>
    <w:rsid w:val="00E14637"/>
    <w:rsid w:val="00E1693B"/>
    <w:rsid w:val="00E223F8"/>
    <w:rsid w:val="00E235D4"/>
    <w:rsid w:val="00E24014"/>
    <w:rsid w:val="00E24602"/>
    <w:rsid w:val="00E262D7"/>
    <w:rsid w:val="00E35A24"/>
    <w:rsid w:val="00E35C03"/>
    <w:rsid w:val="00E45EBE"/>
    <w:rsid w:val="00E45FA0"/>
    <w:rsid w:val="00E46ACA"/>
    <w:rsid w:val="00E60BFC"/>
    <w:rsid w:val="00E610CC"/>
    <w:rsid w:val="00E81ACD"/>
    <w:rsid w:val="00E82B2C"/>
    <w:rsid w:val="00E82DB4"/>
    <w:rsid w:val="00E8569D"/>
    <w:rsid w:val="00E903CC"/>
    <w:rsid w:val="00E9182F"/>
    <w:rsid w:val="00E95AE6"/>
    <w:rsid w:val="00E95D38"/>
    <w:rsid w:val="00EA0EE6"/>
    <w:rsid w:val="00EA5DEE"/>
    <w:rsid w:val="00EA6E74"/>
    <w:rsid w:val="00EA7A9E"/>
    <w:rsid w:val="00EA7ED6"/>
    <w:rsid w:val="00EB66ED"/>
    <w:rsid w:val="00EB67C0"/>
    <w:rsid w:val="00EC0C1A"/>
    <w:rsid w:val="00EC3631"/>
    <w:rsid w:val="00EC5E13"/>
    <w:rsid w:val="00EC7559"/>
    <w:rsid w:val="00ED405C"/>
    <w:rsid w:val="00ED70AE"/>
    <w:rsid w:val="00ED7E83"/>
    <w:rsid w:val="00EF3DA5"/>
    <w:rsid w:val="00EF5117"/>
    <w:rsid w:val="00EF587E"/>
    <w:rsid w:val="00EF7114"/>
    <w:rsid w:val="00F001C4"/>
    <w:rsid w:val="00F016BE"/>
    <w:rsid w:val="00F02B65"/>
    <w:rsid w:val="00F07E9C"/>
    <w:rsid w:val="00F12A0F"/>
    <w:rsid w:val="00F178AB"/>
    <w:rsid w:val="00F243EE"/>
    <w:rsid w:val="00F2517E"/>
    <w:rsid w:val="00F25CDC"/>
    <w:rsid w:val="00F30C12"/>
    <w:rsid w:val="00F3166B"/>
    <w:rsid w:val="00F40715"/>
    <w:rsid w:val="00F54D25"/>
    <w:rsid w:val="00F55F9B"/>
    <w:rsid w:val="00F60FFB"/>
    <w:rsid w:val="00F61DBF"/>
    <w:rsid w:val="00F638CF"/>
    <w:rsid w:val="00F7169F"/>
    <w:rsid w:val="00F722EE"/>
    <w:rsid w:val="00F73F83"/>
    <w:rsid w:val="00F75DD1"/>
    <w:rsid w:val="00F833BB"/>
    <w:rsid w:val="00F83F75"/>
    <w:rsid w:val="00F872FA"/>
    <w:rsid w:val="00F87E79"/>
    <w:rsid w:val="00F92402"/>
    <w:rsid w:val="00F92454"/>
    <w:rsid w:val="00FA0C49"/>
    <w:rsid w:val="00FA2D3A"/>
    <w:rsid w:val="00FA4B87"/>
    <w:rsid w:val="00FB064B"/>
    <w:rsid w:val="00FB15E2"/>
    <w:rsid w:val="00FB5011"/>
    <w:rsid w:val="00FC0C2D"/>
    <w:rsid w:val="00FC2131"/>
    <w:rsid w:val="00FD4024"/>
    <w:rsid w:val="00FD56AC"/>
    <w:rsid w:val="00FD5FE4"/>
    <w:rsid w:val="00FD65B3"/>
    <w:rsid w:val="00FD6E0E"/>
    <w:rsid w:val="00FD71ED"/>
    <w:rsid w:val="00FD739B"/>
    <w:rsid w:val="00FE24D3"/>
    <w:rsid w:val="00FE3713"/>
    <w:rsid w:val="00FE3FC5"/>
    <w:rsid w:val="00FF2243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C64FE8-99D7-4411-A9B8-163F4A1B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E"/>
    <w:pPr>
      <w:spacing w:line="240" w:lineRule="atLeast"/>
    </w:pPr>
    <w:rPr>
      <w:sz w:val="18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C07423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 w:val="21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 w:val="21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 w:val="21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paragraph" w:styleId="a9">
    <w:name w:val="List Paragraph"/>
    <w:basedOn w:val="a"/>
    <w:uiPriority w:val="34"/>
    <w:qFormat/>
    <w:rsid w:val="0078336A"/>
    <w:pPr>
      <w:widowControl w:val="0"/>
      <w:spacing w:line="240" w:lineRule="auto"/>
      <w:ind w:firstLineChars="200" w:firstLine="420"/>
      <w:jc w:val="both"/>
    </w:pPr>
    <w:rPr>
      <w:rFonts w:ascii="Calibri" w:hAnsi="Calibri"/>
      <w:kern w:val="2"/>
      <w:sz w:val="21"/>
      <w:szCs w:val="22"/>
      <w:lang w:val="en-US"/>
    </w:rPr>
  </w:style>
  <w:style w:type="paragraph" w:styleId="TOC">
    <w:name w:val="TOC Heading"/>
    <w:basedOn w:val="1"/>
    <w:next w:val="a"/>
    <w:uiPriority w:val="39"/>
    <w:qFormat/>
    <w:rsid w:val="00266E1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paragraph" w:styleId="aa">
    <w:name w:val="Balloon Text"/>
    <w:basedOn w:val="a"/>
    <w:link w:val="Char1"/>
    <w:rsid w:val="00D70B29"/>
    <w:pPr>
      <w:spacing w:line="240" w:lineRule="auto"/>
    </w:pPr>
    <w:rPr>
      <w:szCs w:val="18"/>
    </w:rPr>
  </w:style>
  <w:style w:type="character" w:customStyle="1" w:styleId="Char1">
    <w:name w:val="批注框文本 Char"/>
    <w:link w:val="aa"/>
    <w:rsid w:val="00D70B29"/>
    <w:rPr>
      <w:sz w:val="18"/>
      <w:szCs w:val="18"/>
      <w:lang w:val="en-GB"/>
    </w:rPr>
  </w:style>
  <w:style w:type="character" w:styleId="ab">
    <w:name w:val="Placeholder Text"/>
    <w:uiPriority w:val="99"/>
    <w:semiHidden/>
    <w:rsid w:val="00D70B29"/>
    <w:rPr>
      <w:color w:val="808080"/>
    </w:rPr>
  </w:style>
  <w:style w:type="character" w:customStyle="1" w:styleId="Char0">
    <w:name w:val="页脚 Char"/>
    <w:link w:val="a5"/>
    <w:uiPriority w:val="99"/>
    <w:rsid w:val="00D20228"/>
    <w:rPr>
      <w:sz w:val="18"/>
      <w:szCs w:val="18"/>
      <w:lang w:val="en-GB"/>
    </w:rPr>
  </w:style>
  <w:style w:type="character" w:customStyle="1" w:styleId="Char">
    <w:name w:val="页眉 Char"/>
    <w:link w:val="a4"/>
    <w:rsid w:val="00D20228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2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4.wmf" Id="rId13" /><Relationship Type="http://schemas.openxmlformats.org/officeDocument/2006/relationships/oleObject" Target="embeddings/oleObject5.bin" Id="rId18" /><Relationship Type="http://schemas.openxmlformats.org/officeDocument/2006/relationships/header" Target="header2.xml" Id="rId26" /><Relationship Type="http://schemas.openxmlformats.org/officeDocument/2006/relationships/settings" Target="settings.xml" Id="rId3" /><Relationship Type="http://schemas.openxmlformats.org/officeDocument/2006/relationships/image" Target="media/image8.wmf" Id="rId21" /><Relationship Type="http://schemas.openxmlformats.org/officeDocument/2006/relationships/header" Target="header1.xml" Id="rId7" /><Relationship Type="http://schemas.openxmlformats.org/officeDocument/2006/relationships/oleObject" Target="embeddings/oleObject2.bin" Id="rId12" /><Relationship Type="http://schemas.openxmlformats.org/officeDocument/2006/relationships/image" Target="media/image6.wmf" Id="rId17" /><Relationship Type="http://schemas.openxmlformats.org/officeDocument/2006/relationships/image" Target="media/image10.png" Id="rId25" /><Relationship Type="http://schemas.openxmlformats.org/officeDocument/2006/relationships/styles" Target="styles.xml" Id="rId2" /><Relationship Type="http://schemas.openxmlformats.org/officeDocument/2006/relationships/oleObject" Target="embeddings/oleObject4.bin" Id="rId16" /><Relationship Type="http://schemas.openxmlformats.org/officeDocument/2006/relationships/oleObject" Target="embeddings/oleObject6.bin" Id="rId20" /><Relationship Type="http://schemas.openxmlformats.org/officeDocument/2006/relationships/footer" Target="footer3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3.wmf" Id="rId11" /><Relationship Type="http://schemas.openxmlformats.org/officeDocument/2006/relationships/oleObject" Target="embeddings/oleObject8.bin" Id="rId24" /><Relationship Type="http://schemas.openxmlformats.org/officeDocument/2006/relationships/footnotes" Target="footnotes.xml" Id="rId5" /><Relationship Type="http://schemas.openxmlformats.org/officeDocument/2006/relationships/image" Target="media/image5.wmf" Id="rId15" /><Relationship Type="http://schemas.openxmlformats.org/officeDocument/2006/relationships/image" Target="media/image9.wmf" Id="rId23" /><Relationship Type="http://schemas.openxmlformats.org/officeDocument/2006/relationships/header" Target="header3.xml" Id="rId28" /><Relationship Type="http://schemas.openxmlformats.org/officeDocument/2006/relationships/oleObject" Target="embeddings/oleObject1.bin" Id="rId10" /><Relationship Type="http://schemas.openxmlformats.org/officeDocument/2006/relationships/image" Target="media/image7.wmf" Id="rId19" /><Relationship Type="http://schemas.openxmlformats.org/officeDocument/2006/relationships/theme" Target="theme/theme1.xml" Id="rId31" /><Relationship Type="http://schemas.openxmlformats.org/officeDocument/2006/relationships/webSettings" Target="webSettings.xml" Id="rId4" /><Relationship Type="http://schemas.openxmlformats.org/officeDocument/2006/relationships/image" Target="media/image2.wmf" Id="rId9" /><Relationship Type="http://schemas.openxmlformats.org/officeDocument/2006/relationships/oleObject" Target="embeddings/oleObject3.bin" Id="rId14" /><Relationship Type="http://schemas.openxmlformats.org/officeDocument/2006/relationships/oleObject" Target="embeddings/oleObject7.bin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Relationship Type="http://schemas.openxmlformats.org/officeDocument/2006/relationships/image" Target="/word/media/8ea7d9b8-fe9a-4598-b1b1-76cdccc40a52.png" Id="Ra0aeed50293b4244" /><Relationship Type="http://schemas.openxmlformats.org/officeDocument/2006/relationships/image" Target="/word/media/1410d172-5b7d-4e94-8b9e-7f5344fd66f0.jpg" Id="Rd0d64d9d97dc4d76" /><Relationship Type="http://schemas.openxmlformats.org/officeDocument/2006/relationships/image" Target="/word/media/4ea0bce1-3c2e-4b2f-8baf-83f8c83555a1.jpg" Id="R9616afbc559249cc" /><Relationship Type="http://schemas.openxmlformats.org/officeDocument/2006/relationships/image" Target="/word/media/0b76679a-b8c3-4c4c-8488-2a0611cb20c8.jpg" Id="Rb801cd970c364178" /><Relationship Type="http://schemas.openxmlformats.org/officeDocument/2006/relationships/image" Target="/word/media/884b052a-8373-4911-8049-7708d24b3e3c.jpg" Id="Rf73c11cfdcdd4949" /><Relationship Type="http://schemas.openxmlformats.org/officeDocument/2006/relationships/image" Target="/word/media/b959fb97-1b62-4dfd-9f74-53e97e6dffaa.jpg" Id="Re9b9052cc7044eb1" /><Relationship Type="http://schemas.openxmlformats.org/officeDocument/2006/relationships/image" Target="/word/media/8f3d3733-64e9-4ae3-a2fa-b59003d79e91.jpg" Id="R219b7980a12344f1" /><Relationship Type="http://schemas.openxmlformats.org/officeDocument/2006/relationships/image" Target="/word/media/44aab2b5-6353-4974-9d03-b9b40500f8d1.jpg" Id="R772f2df13a924ad3" /><Relationship Type="http://schemas.openxmlformats.org/officeDocument/2006/relationships/image" Target="/word/media/86102aee-6581-432e-a479-c8c976415355.jpg" Id="R16abc35b4760472f" /><Relationship Type="http://schemas.openxmlformats.org/officeDocument/2006/relationships/image" Target="/word/media/8da3f542-e02b-42ac-8ba9-ec255cf28f44.jpg" Id="Radb8dc7ce3cb45c1" /><Relationship Type="http://schemas.openxmlformats.org/officeDocument/2006/relationships/image" Target="/word/media/8171ad7f-1051-439f-9fb5-a5f76f5255de.jpg" Id="R140ce4f5b6e64ed5" /><Relationship Type="http://schemas.openxmlformats.org/officeDocument/2006/relationships/image" Target="/word/media/efff9921-66b6-4bbf-ba11-56c319c963f7.jpg" Id="R63e72ccf32bb42ef" /><Relationship Type="http://schemas.openxmlformats.org/officeDocument/2006/relationships/image" Target="/word/media/878e4b0d-c044-4ecb-a80e-17a27228dd67.jpg" Id="Rb1b21d2027834d92" /><Relationship Type="http://schemas.openxmlformats.org/officeDocument/2006/relationships/image" Target="/word/media/f1fdbb93-bb39-4821-95a7-1d6858440306.jpg" Id="R5e30496aeebd474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iduYunDownload\5.21%20&#21487;&#24320;&#21551;&#27604;&#20363;&#27169;&#26495;\&#24314;&#31569;&#21487;&#24320;&#21551;&#38754;&#31215;&#27604;&#20363;&#35745;&#31639;&#2007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建筑可开启面积比例计算书.dotx</Template>
  <TotalTime>36</TotalTime>
  <Pages>1</Pages>
  <Words>209</Words>
  <Characters>1195</Characters>
  <Application>Microsoft Office Word</Application>
  <DocSecurity>0</DocSecurity>
  <Lines>9</Lines>
  <Paragraphs>2</Paragraphs>
  <ScaleCrop>false</ScaleCrop>
  <Company>ths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建筑可开启面积比例计算书</dc:title>
  <dc:subject/>
  <dc:creator>lilikui</dc:creator>
  <cp:keywords/>
  <dc:description/>
  <cp:lastModifiedBy>lilikui</cp:lastModifiedBy>
  <cp:revision>28</cp:revision>
  <cp:lastPrinted>1899-12-31T16:00:00Z</cp:lastPrinted>
  <dcterms:created xsi:type="dcterms:W3CDTF">2017-07-06T03:33:00Z</dcterms:created>
  <dcterms:modified xsi:type="dcterms:W3CDTF">2019-08-19T01:57:00Z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</Properties>
</file>