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黎明职业大学扩建工程（改造后）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福建-泉州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hint="eastAsia" w:ascii="宋体" w:hAnsi="宋体"/>
                <w:szCs w:val="21"/>
              </w:rPr>
              <w:t>12080-1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建筑设计研究院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福建省建筑设计研究院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2021年1月4日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T17750560695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_Toc14280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_Toc14280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_Toc9379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_Toc9379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_Toc23539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_Toc23539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_Toc27531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_Toc27531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_Toc20119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_Toc20119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_Toc6316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_Toc6316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_Toc9905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_Toc9905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_Toc9731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_Toc9731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_Toc8545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_Toc8545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_Toc8954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_Toc8954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_Toc25603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_Toc25603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_Toc11415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_Toc11415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_Toc22589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_Toc22589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_Toc3031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_Toc14681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_Toc14681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_Toc21519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_Toc21519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_Toc26025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_Toc26025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_Toc26969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_Toc26969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_Toc23490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_Toc23490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_Toc22348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_Toc22348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6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4280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黎明职业大学扩建工程（改造后）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福建-泉州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24.56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118.36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夏热冬暖南区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12339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7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30.9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9379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福建省公共建筑节能设计标准 DBJ 13-305-2019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bookmarkEnd w:id="29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50378-2014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0" w:name="_Toc23539"/>
      <w:r>
        <w:rPr>
          <w:rFonts w:hint="eastAsia"/>
        </w:rPr>
        <w:t>评价目标与方法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27531"/>
      <w:r>
        <w:rPr>
          <w:rFonts w:hint="eastAsia"/>
          <w:kern w:val="2"/>
        </w:rPr>
        <w:t>评价目标</w:t>
      </w:r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2" w:name="_Toc20119"/>
      <w:r>
        <w:rPr>
          <w:rFonts w:hint="eastAsia"/>
          <w:kern w:val="2"/>
        </w:rPr>
        <w:t>评价方法</w:t>
      </w:r>
      <w:bookmarkEnd w:id="3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9.9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7pt;width:44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7pt;width:44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7pt;width:8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7pt;width:8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7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7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7pt;width:308.1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7pt;width:308.1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7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7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5pt;width:4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5pt;width:4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5pt;width:84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5pt;width:84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4" w:name="_Toc6316"/>
      <w:r>
        <w:rPr>
          <w:rFonts w:hint="eastAsia"/>
        </w:rPr>
        <w:t>边界</w:t>
      </w:r>
      <w:r>
        <w:t>条件参数设置</w:t>
      </w:r>
      <w:bookmarkEnd w:id="34"/>
    </w:p>
    <w:p>
      <w:pPr>
        <w:pStyle w:val="4"/>
        <w:spacing w:line="240" w:lineRule="atLeast"/>
        <w:rPr>
          <w:kern w:val="2"/>
        </w:rPr>
      </w:pPr>
      <w:bookmarkStart w:id="35" w:name="_Toc990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5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lt;/m:r&gt;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&gt;&lt;m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m:r&gt;&lt;/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lt;/m:r&gt;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5pt;width:12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/m:r&gt;&lt;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b&gt;&lt;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sz-cs w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73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29.10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27.70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32.60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29.00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福建-厦门</w:t>
      </w:r>
    </w:p>
    <w:p>
      <w:pPr>
        <w:pStyle w:val="4"/>
        <w:spacing w:line="240" w:lineRule="atLeast"/>
        <w:rPr>
          <w:kern w:val="2"/>
        </w:rPr>
      </w:pPr>
      <w:bookmarkStart w:id="40" w:name="_Toc854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22.47</w:t>
            </w:r>
          </w:p>
        </w:tc>
        <w:tc>
          <w:tcPr>
            <w:vAlign w:val="center"/>
          </w:tcPr>
          <w:p>
            <w:r>
              <w:t>12.94</w:t>
            </w:r>
          </w:p>
        </w:tc>
        <w:tc>
          <w:tcPr>
            <w:vAlign w:val="center"/>
          </w:tcPr>
          <w:p>
            <w:r>
              <w:t>13.35</w:t>
            </w:r>
          </w:p>
        </w:tc>
        <w:tc>
          <w:tcPr>
            <w:vAlign w:val="center"/>
          </w:tcPr>
          <w:p>
            <w:r>
              <w:t>7.22</w:t>
            </w:r>
          </w:p>
        </w:tc>
        <w:tc>
          <w:tcPr>
            <w:vAlign w:val="center"/>
          </w:tcPr>
          <w:p>
            <w:r>
              <w:t>23.50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143.15</w:t>
            </w:r>
          </w:p>
        </w:tc>
        <w:tc>
          <w:tcPr>
            <w:vAlign w:val="center"/>
          </w:tcPr>
          <w:p>
            <w:r>
              <w:t>66.25</w:t>
            </w:r>
          </w:p>
        </w:tc>
        <w:tc>
          <w:tcPr>
            <w:vAlign w:val="center"/>
          </w:tcPr>
          <w:p>
            <w:r>
              <w:t>70.56</w:t>
            </w:r>
          </w:p>
        </w:tc>
        <w:tc>
          <w:tcPr>
            <w:vAlign w:val="center"/>
          </w:tcPr>
          <w:p>
            <w:r>
              <w:t>36.97</w:t>
            </w:r>
          </w:p>
        </w:tc>
        <w:tc>
          <w:tcPr>
            <w:vAlign w:val="center"/>
          </w:tcPr>
          <w:p>
            <w:r>
              <w:t>142.60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292.62</w:t>
            </w:r>
          </w:p>
        </w:tc>
        <w:tc>
          <w:tcPr>
            <w:vAlign w:val="center"/>
          </w:tcPr>
          <w:p>
            <w:r>
              <w:t>143.38</w:t>
            </w:r>
          </w:p>
        </w:tc>
        <w:tc>
          <w:tcPr>
            <w:vAlign w:val="center"/>
          </w:tcPr>
          <w:p>
            <w:r>
              <w:t>141.59</w:t>
            </w:r>
          </w:p>
        </w:tc>
        <w:tc>
          <w:tcPr>
            <w:vAlign w:val="center"/>
          </w:tcPr>
          <w:p>
            <w:r>
              <w:t>86.70</w:t>
            </w:r>
          </w:p>
        </w:tc>
        <w:tc>
          <w:tcPr>
            <w:vAlign w:val="center"/>
          </w:tcPr>
          <w:p>
            <w:r>
              <w:t>325.90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365.60</w:t>
            </w:r>
          </w:p>
        </w:tc>
        <w:tc>
          <w:tcPr>
            <w:vAlign w:val="center"/>
          </w:tcPr>
          <w:p>
            <w:r>
              <w:t>191.45</w:t>
            </w:r>
          </w:p>
        </w:tc>
        <w:tc>
          <w:tcPr>
            <w:vAlign w:val="center"/>
          </w:tcPr>
          <w:p>
            <w:r>
              <w:t>175.86</w:t>
            </w:r>
          </w:p>
        </w:tc>
        <w:tc>
          <w:tcPr>
            <w:vAlign w:val="center"/>
          </w:tcPr>
          <w:p>
            <w:r>
              <w:t>124.63</w:t>
            </w:r>
          </w:p>
        </w:tc>
        <w:tc>
          <w:tcPr>
            <w:vAlign w:val="center"/>
          </w:tcPr>
          <w:p>
            <w:r>
              <w:t>473.60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372.12</w:t>
            </w:r>
          </w:p>
        </w:tc>
        <w:tc>
          <w:tcPr>
            <w:vAlign w:val="center"/>
          </w:tcPr>
          <w:p>
            <w:r>
              <w:t>244.30</w:t>
            </w:r>
          </w:p>
        </w:tc>
        <w:tc>
          <w:tcPr>
            <w:vAlign w:val="center"/>
          </w:tcPr>
          <w:p>
            <w:r>
              <w:t>206.56</w:t>
            </w:r>
          </w:p>
        </w:tc>
        <w:tc>
          <w:tcPr>
            <w:vAlign w:val="center"/>
          </w:tcPr>
          <w:p>
            <w:r>
              <w:t>168.45</w:t>
            </w:r>
          </w:p>
        </w:tc>
        <w:tc>
          <w:tcPr>
            <w:vAlign w:val="center"/>
          </w:tcPr>
          <w:p>
            <w:r>
              <w:t>606.90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346.64</w:t>
            </w:r>
          </w:p>
        </w:tc>
        <w:tc>
          <w:tcPr>
            <w:vAlign w:val="center"/>
          </w:tcPr>
          <w:p>
            <w:r>
              <w:t>303.13</w:t>
            </w:r>
          </w:p>
        </w:tc>
        <w:tc>
          <w:tcPr>
            <w:vAlign w:val="center"/>
          </w:tcPr>
          <w:p>
            <w:r>
              <w:t>243.15</w:t>
            </w:r>
          </w:p>
        </w:tc>
        <w:tc>
          <w:tcPr>
            <w:vAlign w:val="center"/>
          </w:tcPr>
          <w:p>
            <w:r>
              <w:t>199.50</w:t>
            </w:r>
          </w:p>
        </w:tc>
        <w:tc>
          <w:tcPr>
            <w:vAlign w:val="center"/>
          </w:tcPr>
          <w:p>
            <w:r>
              <w:t>752.70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260.16</w:t>
            </w:r>
          </w:p>
        </w:tc>
        <w:tc>
          <w:tcPr>
            <w:vAlign w:val="center"/>
          </w:tcPr>
          <w:p>
            <w:r>
              <w:t>329.91</w:t>
            </w:r>
          </w:p>
        </w:tc>
        <w:tc>
          <w:tcPr>
            <w:vAlign w:val="center"/>
          </w:tcPr>
          <w:p>
            <w:r>
              <w:t>260.16</w:t>
            </w:r>
          </w:p>
        </w:tc>
        <w:tc>
          <w:tcPr>
            <w:vAlign w:val="center"/>
          </w:tcPr>
          <w:p>
            <w:r>
              <w:t>213.62</w:t>
            </w:r>
          </w:p>
        </w:tc>
        <w:tc>
          <w:tcPr>
            <w:vAlign w:val="center"/>
          </w:tcPr>
          <w:p>
            <w:r>
              <w:t>811.60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270.84</w:t>
            </w:r>
          </w:p>
        </w:tc>
        <w:tc>
          <w:tcPr>
            <w:vAlign w:val="center"/>
          </w:tcPr>
          <w:p>
            <w:r>
              <w:t>337.83</w:t>
            </w:r>
          </w:p>
        </w:tc>
        <w:tc>
          <w:tcPr>
            <w:vAlign w:val="center"/>
          </w:tcPr>
          <w:p>
            <w:r>
              <w:t>388.82</w:t>
            </w:r>
          </w:p>
        </w:tc>
        <w:tc>
          <w:tcPr>
            <w:vAlign w:val="center"/>
          </w:tcPr>
          <w:p>
            <w:r>
              <w:t>222.46</w:t>
            </w:r>
          </w:p>
        </w:tc>
        <w:tc>
          <w:tcPr>
            <w:vAlign w:val="center"/>
          </w:tcPr>
          <w:p>
            <w:r>
              <w:t>847.50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249.10</w:t>
            </w:r>
          </w:p>
        </w:tc>
        <w:tc>
          <w:tcPr>
            <w:vAlign w:val="center"/>
          </w:tcPr>
          <w:p>
            <w:r>
              <w:t>293.84</w:t>
            </w:r>
          </w:p>
        </w:tc>
        <w:tc>
          <w:tcPr>
            <w:vAlign w:val="center"/>
          </w:tcPr>
          <w:p>
            <w:r>
              <w:t>467.17</w:t>
            </w:r>
          </w:p>
        </w:tc>
        <w:tc>
          <w:tcPr>
            <w:vAlign w:val="center"/>
          </w:tcPr>
          <w:p>
            <w:r>
              <w:t>203.88</w:t>
            </w:r>
          </w:p>
        </w:tc>
        <w:tc>
          <w:tcPr>
            <w:vAlign w:val="center"/>
          </w:tcPr>
          <w:p>
            <w:r>
              <w:t>761.10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223.18</w:t>
            </w:r>
          </w:p>
        </w:tc>
        <w:tc>
          <w:tcPr>
            <w:vAlign w:val="center"/>
          </w:tcPr>
          <w:p>
            <w:r>
              <w:t>235.27</w:t>
            </w:r>
          </w:p>
        </w:tc>
        <w:tc>
          <w:tcPr>
            <w:vAlign w:val="center"/>
          </w:tcPr>
          <w:p>
            <w:r>
              <w:t>528.80</w:t>
            </w:r>
          </w:p>
        </w:tc>
        <w:tc>
          <w:tcPr>
            <w:vAlign w:val="center"/>
          </w:tcPr>
          <w:p>
            <w:r>
              <w:t>153.68</w:t>
            </w:r>
          </w:p>
        </w:tc>
        <w:tc>
          <w:tcPr>
            <w:vAlign w:val="center"/>
          </w:tcPr>
          <w:p>
            <w:r>
              <w:t>662.70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185.23</w:t>
            </w:r>
          </w:p>
        </w:tc>
        <w:tc>
          <w:tcPr>
            <w:vAlign w:val="center"/>
          </w:tcPr>
          <w:p>
            <w:r>
              <w:t>153.75</w:t>
            </w:r>
          </w:p>
        </w:tc>
        <w:tc>
          <w:tcPr>
            <w:vAlign w:val="center"/>
          </w:tcPr>
          <w:p>
            <w:r>
              <w:t>559.62</w:t>
            </w:r>
          </w:p>
        </w:tc>
        <w:tc>
          <w:tcPr>
            <w:vAlign w:val="center"/>
          </w:tcPr>
          <w:p>
            <w:r>
              <w:t>85.08</w:t>
            </w:r>
          </w:p>
        </w:tc>
        <w:tc>
          <w:tcPr>
            <w:vAlign w:val="center"/>
          </w:tcPr>
          <w:p>
            <w:r>
              <w:t>531.60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126.52</w:t>
            </w:r>
          </w:p>
        </w:tc>
        <w:tc>
          <w:tcPr>
            <w:vAlign w:val="center"/>
          </w:tcPr>
          <w:p>
            <w:r>
              <w:t>76.84</w:t>
            </w:r>
          </w:p>
        </w:tc>
        <w:tc>
          <w:tcPr>
            <w:vAlign w:val="center"/>
          </w:tcPr>
          <w:p>
            <w:r>
              <w:t>412.03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309.20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44.61</w:t>
            </w:r>
          </w:p>
        </w:tc>
        <w:tc>
          <w:tcPr>
            <w:vAlign w:val="center"/>
          </w:tcPr>
          <w:p>
            <w:r>
              <w:t>24.06</w:t>
            </w:r>
          </w:p>
        </w:tc>
        <w:tc>
          <w:tcPr>
            <w:vAlign w:val="center"/>
          </w:tcPr>
          <w:p>
            <w:r>
              <w:t>127.85</w:t>
            </w:r>
          </w:p>
        </w:tc>
        <w:tc>
          <w:tcPr>
            <w:vAlign w:val="center"/>
          </w:tcPr>
          <w:p>
            <w:r>
              <w:t>5.32</w:t>
            </w:r>
          </w:p>
        </w:tc>
        <w:tc>
          <w:tcPr>
            <w:vAlign w:val="center"/>
          </w:tcPr>
          <w:p>
            <w:r>
              <w:t>85.70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福建-厦门</w:t>
      </w:r>
    </w:p>
    <w:bookmarkEnd w:id="0"/>
    <w:p>
      <w:pPr>
        <w:pStyle w:val="4"/>
      </w:pPr>
      <w:bookmarkStart w:id="43" w:name="_Toc8954"/>
      <w:r>
        <w:rPr>
          <w:rFonts w:hint="eastAsia"/>
        </w:rPr>
        <w:t>室内</w:t>
      </w:r>
      <w:r>
        <w:t>空气温度</w:t>
      </w:r>
      <w:bookmarkEnd w:id="43"/>
    </w:p>
    <w:p>
      <w:pPr>
        <w:rPr>
          <w:color w:val="000000"/>
          <w:szCs w:val="21"/>
        </w:rPr>
      </w:pPr>
      <w:bookmarkStart w:id="44" w:name="室内空气温度"/>
      <w:r>
        <w:t>根据《民用建筑热工设计规范》GB50176-2016第3.3.2条的规定取26摄氏度</w:t>
      </w:r>
      <w:bookmarkEnd w:id="44"/>
    </w:p>
    <w:p>
      <w:pPr>
        <w:jc w:val="center"/>
      </w:pPr>
      <w:bookmarkStart w:id="45" w:name="自然通风室内温度表格"/>
      <w:bookmarkEnd w:id="45"/>
    </w:p>
    <w:p>
      <w:pPr>
        <w:pStyle w:val="2"/>
        <w:jc w:val="left"/>
      </w:pPr>
      <w:bookmarkStart w:id="46" w:name="_Toc25603"/>
      <w:r>
        <w:t>工程材料</w:t>
      </w:r>
      <w:bookmarkEnd w:id="4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1016.5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玻璃棉(ρ=100)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蒸压加气混凝土砌块(ρ=500)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1809.7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保温砂浆(K=0.06)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258.5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修正系数:室外1.15  室内1.1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聚苯乙烯泡沫板（ρ=20～30）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1697.3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11.270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1043.3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抹灰层、找平层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14.879</w:t>
            </w:r>
          </w:p>
        </w:tc>
        <w:tc>
          <w:tcPr>
            <w:vAlign w:val="center"/>
          </w:tcPr>
          <w:p>
            <w:r>
              <w:t>2400.0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1075.9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夯实草泥或粘土墙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10.659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7" w:name="_Toc11415"/>
      <w:r>
        <w:t>工程构造</w:t>
      </w:r>
      <w:bookmarkEnd w:id="47"/>
    </w:p>
    <w:p>
      <w:pPr>
        <w:pStyle w:val="4"/>
        <w:jc w:val="left"/>
      </w:pPr>
      <w:bookmarkStart w:id="48" w:name="_Toc22589"/>
      <w:r>
        <w:t>屋顶构造</w:t>
      </w:r>
      <w:bookmarkEnd w:id="48"/>
    </w:p>
    <w:p>
      <w:pPr>
        <w:pStyle w:val="5"/>
        <w:jc w:val="left"/>
      </w:pPr>
      <w:bookmarkStart w:id="49" w:name="_Toc3031"/>
      <w:r>
        <w:t>屋顶构造一</w:t>
      </w:r>
      <w:bookmarkEnd w:id="4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聚苯乙烯泡沫板（ρ=20～30）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14.3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1.984</w:t>
            </w:r>
          </w:p>
        </w:tc>
        <w:tc>
          <w:tcPr>
            <w:vAlign w:val="center"/>
          </w:tcPr>
          <w:p>
            <w:r>
              <w:t>0.857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11.270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12.2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1.087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0.031</w:t>
            </w:r>
          </w:p>
        </w:tc>
        <w:tc>
          <w:tcPr>
            <w:vAlign w:val="center"/>
          </w:tcPr>
          <w:p>
            <w:r>
              <w:t>0.311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2.498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27.08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26.88</w:t>
            </w:r>
          </w:p>
        </w:tc>
      </w:tr>
    </w:tbl>
    <w:p>
      <w:pPr>
        <w:pStyle w:val="4"/>
      </w:pPr>
      <w:bookmarkStart w:id="50" w:name="_Toc14681"/>
      <w:r>
        <w:t>外墙构造</w:t>
      </w:r>
      <w:bookmarkEnd w:id="50"/>
    </w:p>
    <w:p>
      <w:pPr>
        <w:pStyle w:val="5"/>
      </w:pPr>
      <w:bookmarkStart w:id="51" w:name="_Toc21519"/>
      <w:r>
        <w:t>外墙构造一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6.0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蒸压加气混凝土砌块(ρ=500)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5.4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4.683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11.270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1.718</w:t>
            </w:r>
          </w:p>
        </w:tc>
        <w:tc>
          <w:tcPr>
            <w:vAlign w:val="center"/>
          </w:tcPr>
          <w:p>
            <w:r>
              <w:t>5.235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26.74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26.74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26.74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26.85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26.82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26.69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26.69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26.68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26.57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26.56</w:t>
            </w:r>
          </w:p>
        </w:tc>
      </w:tr>
    </w:tbl>
    <w:p>
      <w:pPr>
        <w:pStyle w:val="4"/>
      </w:pPr>
      <w:bookmarkStart w:id="52" w:name="_Toc26025"/>
      <w:r>
        <w:t>热桥柱构造</w:t>
      </w:r>
      <w:bookmarkEnd w:id="52"/>
    </w:p>
    <w:p>
      <w:pPr>
        <w:pStyle w:val="5"/>
      </w:pPr>
      <w:bookmarkStart w:id="53" w:name="_Toc26969"/>
      <w:r>
        <w:t>热桥柱构造一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保温砂浆(K=0.06)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14.879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1.971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0.657</w:t>
            </w:r>
          </w:p>
        </w:tc>
        <w:tc>
          <w:tcPr>
            <w:vAlign w:val="center"/>
          </w:tcPr>
          <w:p>
            <w:r>
              <w:t>2.694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27.26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27.68</w:t>
            </w:r>
          </w:p>
        </w:tc>
        <w:tc>
          <w:tcPr>
            <w:vAlign w:val="center"/>
          </w:tcPr>
          <w:p>
            <w:r>
              <w:t>27.71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27.72</w:t>
            </w:r>
          </w:p>
        </w:tc>
        <w:tc>
          <w:tcPr>
            <w:vAlign w:val="center"/>
          </w:tcPr>
          <w:p>
            <w:r>
              <w:t>27.70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t>27.58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t>27.59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27.60</w:t>
            </w:r>
          </w:p>
        </w:tc>
        <w:tc>
          <w:tcPr>
            <w:vAlign w:val="center"/>
          </w:tcPr>
          <w:p>
            <w:r>
              <w:t>27.59</w:t>
            </w:r>
          </w:p>
        </w:tc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t>27.52</w:t>
            </w:r>
          </w:p>
        </w:tc>
        <w:tc>
          <w:tcPr>
            <w:vAlign w:val="center"/>
          </w:tcPr>
          <w:p>
            <w:r>
              <w:t>27.48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27.33</w:t>
            </w:r>
          </w:p>
        </w:tc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27.26</w:t>
            </w:r>
          </w:p>
        </w:tc>
      </w:tr>
    </w:tbl>
    <w:p>
      <w:pPr>
        <w:pStyle w:val="2"/>
      </w:pPr>
      <w:bookmarkStart w:id="54" w:name="_Toc23490"/>
      <w:r>
        <w:t>验算结论</w:t>
      </w:r>
      <w:bookmarkEnd w:id="54"/>
    </w:p>
    <w:p>
      <w:pPr>
        <w:pStyle w:val="4"/>
      </w:pPr>
      <w:bookmarkStart w:id="55" w:name="_Toc22348"/>
      <w:r>
        <w:t>空调房间</w:t>
      </w:r>
      <w:bookmarkEnd w:id="55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678"/>
        <w:gridCol w:w="1415"/>
        <w:gridCol w:w="1415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27.72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5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Pages>5</Pages>
  <Words>580</Words>
  <Characters>3307</Characters>
  <Lines>27</Lines>
  <Paragraphs>7</Paragraphs>
  <TotalTime>0</TotalTime>
  <ScaleCrop>false</ScaleCrop>
  <LinksUpToDate>false</LinksUpToDate>
  <CharactersWithSpaces>3880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孤独去旅行</cp:lastModifiedBy>
  <dcterms:modified xsi:type="dcterms:W3CDTF">2021-01-04T13:24:45Z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