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山东-济南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2021年1月5日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20190909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T15806630853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8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_Toc10907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_Toc28742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_Toc28742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_Toc5846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_Toc5846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_Toc17182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_Toc17182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_Toc3317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_Toc2011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_Toc11286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_Toc11286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_Toc26510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_Toc26510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_Toc18395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_Toc3398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_Toc28352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_Toc28352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_Toc18192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_Toc21017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_Toc21017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_Toc5760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_Toc29809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9.1.1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_Toc29809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9.1.2 </w:t>
      </w:r>
      <w:r>
        <w:rPr>
          <w:kern w:val="2"/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_Toc1564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_Toc2007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_Toc29414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_Toc29414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_Toc25511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_Toc13196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_Toc13196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_Toc30099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_Toc30099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_Toc4553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_Toc4553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控温地下室外墙</w:t>
      </w:r>
      <w:r>
        <w:tab/>
      </w:r>
      <w:r>
        <w:fldChar w:fldCharType="begin"/>
      </w:r>
      <w:r>
        <w:instrText xml:space="preserve"> PAGEREF _Toc28663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_Toc28654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控温房间地面</w:t>
      </w:r>
      <w:r>
        <w:tab/>
      </w:r>
      <w:r>
        <w:fldChar w:fldCharType="begin"/>
      </w:r>
      <w:r>
        <w:instrText xml:space="preserve"> PAGEREF _Toc28654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15.1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_Toc18360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_Toc953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_Toc26182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_Toc6370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_Toc22643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16.2.1 </w:t>
      </w:r>
      <w:r>
        <w:rPr>
          <w:kern w:val="2"/>
          <w:szCs w:val="24"/>
          <w:lang w:val="en-US"/>
        </w:rPr>
        <w:t>平板遮阳</w:t>
      </w:r>
      <w:r>
        <w:tab/>
      </w:r>
      <w:r>
        <w:fldChar w:fldCharType="begin"/>
      </w:r>
      <w:r>
        <w:instrText xml:space="preserve"> PAGEREF _Toc22643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16.3 </w:t>
      </w:r>
      <w:r>
        <w:rPr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_Toc8451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16.4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_Toc18748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_Toc17348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可开启面积</w:t>
      </w:r>
      <w:r>
        <w:tab/>
      </w:r>
      <w:r>
        <w:fldChar w:fldCharType="begin"/>
      </w:r>
      <w:r>
        <w:instrText xml:space="preserve"> PAGEREF _Toc20418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_Toc31096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_Toc31096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_Toc4598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_Toc4598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_Toc19339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8"/>
    </w:p>
    <w:p>
      <w:pPr>
        <w:pStyle w:val="16"/>
      </w:pPr>
    </w:p>
    <w:p>
      <w:pPr>
        <w:pStyle w:val="2"/>
      </w:pPr>
      <w:bookmarkStart w:id="13" w:name="_Toc10907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山东-济南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37.00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116.98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10115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21.6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40177.64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7397.26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>
      <w:pPr>
        <w:pStyle w:val="2"/>
      </w:pPr>
      <w:bookmarkStart w:id="30" w:name="_Toc28742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《山东省公共建筑节能设计标准》(DBJ 14-36-2006)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标准3：《建筑外门窗气密，水密，抗风压性能分级及检测方法》（GB/T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标准4：《建筑幕墙》（GB/T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5846"/>
      <w:r>
        <w:rPr>
          <w:kern w:val="2"/>
          <w:szCs w:val="24"/>
          <w:lang w:val="en-US"/>
        </w:rPr>
        <w:t>工程材料</w:t>
      </w:r>
      <w:bookmarkEnd w:id="3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挤塑型聚苯板(XPS板)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0.342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1:6水泥珍珠岩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2.490</w:t>
            </w:r>
          </w:p>
        </w:tc>
        <w:tc>
          <w:tcPr>
            <w:vAlign w:val="center"/>
          </w:tcPr>
          <w:p>
            <w:r>
              <w:t>400.0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0.1910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混凝土小型空心砌块</w:t>
            </w:r>
          </w:p>
        </w:tc>
        <w:tc>
          <w:tcPr>
            <w:vAlign w:val="center"/>
          </w:tcPr>
          <w:p>
            <w:r>
              <w:t>0.905</w:t>
            </w:r>
          </w:p>
        </w:tc>
        <w:tc>
          <w:tcPr>
            <w:vAlign w:val="center"/>
          </w:tcPr>
          <w:p>
            <w:r>
              <w:t>8.035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817.5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混凝土垫层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7182"/>
      <w:r>
        <w:rPr>
          <w:kern w:val="2"/>
          <w:szCs w:val="24"/>
          <w:lang w:val="en-US"/>
        </w:rPr>
        <w:t>体形系数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7397.26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40177.64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《标准1》第3.1.3条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...体形系数应小于或等于0.40...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2633"/>
      <w:r>
        <w:rPr>
          <w:kern w:val="2"/>
          <w:szCs w:val="24"/>
          <w:lang w:val="en-US"/>
        </w:rPr>
        <w:t>窗墙比</w:t>
      </w:r>
      <w:bookmarkEnd w:id="3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3317"/>
      <w:r>
        <w:rPr>
          <w:kern w:val="2"/>
          <w:szCs w:val="24"/>
          <w:lang w:val="en-US"/>
        </w:rPr>
        <w:t>窗墙比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781.63</w:t>
            </w:r>
          </w:p>
        </w:tc>
        <w:tc>
          <w:tcPr>
            <w:vAlign w:val="center"/>
          </w:tcPr>
          <w:p>
            <w:r>
              <w:t>1459.87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641.08</w:t>
            </w:r>
          </w:p>
        </w:tc>
        <w:tc>
          <w:tcPr>
            <w:vAlign w:val="center"/>
          </w:tcPr>
          <w:p>
            <w:r>
              <w:t>1501.48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285.87</w:t>
            </w:r>
          </w:p>
        </w:tc>
        <w:tc>
          <w:tcPr>
            <w:vAlign w:val="center"/>
          </w:tcPr>
          <w:p>
            <w:r>
              <w:t>980.13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180.08</w:t>
            </w:r>
          </w:p>
        </w:tc>
        <w:tc>
          <w:tcPr>
            <w:vAlign w:val="center"/>
          </w:tcPr>
          <w:p>
            <w:r>
              <w:t>983.59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gridSpan w:val="4"/>
            <w:vAlign w:val="center"/>
          </w:tcPr>
          <w:p>
            <w:r>
              <w:t>《标准1》第3.1.4条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各朝向窗墙比不超过0.7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2011"/>
      <w:r>
        <w:rPr>
          <w:kern w:val="2"/>
          <w:szCs w:val="24"/>
          <w:lang w:val="en-US"/>
        </w:rPr>
        <w:t>外窗表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781.63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3.86×3.60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13.90</w:t>
            </w:r>
          </w:p>
        </w:tc>
        <w:tc>
          <w:tcPr>
            <w:vAlign w:val="center"/>
          </w:tcPr>
          <w:p>
            <w:r>
              <w:t>152.90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0.90×3.60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19.43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0.90×3.60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16.20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4.05×3.60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14.58</w:t>
            </w:r>
          </w:p>
        </w:tc>
        <w:tc>
          <w:tcPr>
            <w:vAlign w:val="center"/>
          </w:tcPr>
          <w:p>
            <w:r>
              <w:t>14.58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3.50×3.60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C1009</w:t>
            </w:r>
          </w:p>
        </w:tc>
        <w:tc>
          <w:tcPr>
            <w:vAlign w:val="center"/>
          </w:tcPr>
          <w:p>
            <w:r>
              <w:t>1.00×0.90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C1036</w:t>
            </w:r>
          </w:p>
        </w:tc>
        <w:tc>
          <w:tcPr>
            <w:vAlign w:val="center"/>
          </w:tcPr>
          <w:p>
            <w:r>
              <w:t>1.00×3.60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C1136</w:t>
            </w:r>
          </w:p>
        </w:tc>
        <w:tc>
          <w:tcPr>
            <w:vAlign w:val="center"/>
          </w:tcPr>
          <w:p>
            <w:r>
              <w:t>1.10×3.60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</w:t>
            </w:r>
          </w:p>
        </w:tc>
        <w:tc>
          <w:tcPr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1~2,5~6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2.40×2.10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60.48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C2436</w:t>
            </w:r>
          </w:p>
        </w:tc>
        <w:tc>
          <w:tcPr>
            <w:vAlign w:val="center"/>
          </w:tcPr>
          <w:p>
            <w:r>
              <w:t>2.40×3.60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34.56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r>
              <w:t>2.50×2.10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5.25</w:t>
            </w:r>
          </w:p>
        </w:tc>
        <w:tc>
          <w:tcPr>
            <w:vAlign w:val="center"/>
          </w:tcPr>
          <w:p>
            <w:r>
              <w:t>63.00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r>
              <w:t>2.50×2.10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5.25</w:t>
            </w:r>
          </w:p>
        </w:tc>
        <w:tc>
          <w:tcPr>
            <w:vAlign w:val="center"/>
          </w:tcPr>
          <w:p>
            <w:r>
              <w:t>63.00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r>
              <w:t>2.70×3.60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Align w:val="center"/>
          </w:tcPr>
          <w:p>
            <w:r>
              <w:t>116.64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C3121</w:t>
            </w:r>
          </w:p>
        </w:tc>
        <w:tc>
          <w:tcPr>
            <w:vAlign w:val="center"/>
          </w:tcPr>
          <w:p>
            <w:r>
              <w:t>3.05×2.10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6.41</w:t>
            </w:r>
          </w:p>
        </w:tc>
        <w:tc>
          <w:tcPr>
            <w:vAlign w:val="center"/>
          </w:tcPr>
          <w:p>
            <w:r>
              <w:t>115.29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C3121</w:t>
            </w:r>
          </w:p>
        </w:tc>
        <w:tc>
          <w:tcPr>
            <w:vAlign w:val="center"/>
          </w:tcPr>
          <w:p>
            <w:r>
              <w:t>3.05×2.10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6.41</w:t>
            </w:r>
          </w:p>
        </w:tc>
        <w:tc>
          <w:tcPr>
            <w:vAlign w:val="center"/>
          </w:tcPr>
          <w:p>
            <w:r>
              <w:t>38.43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C3136</w:t>
            </w:r>
          </w:p>
        </w:tc>
        <w:tc>
          <w:tcPr>
            <w:vAlign w:val="center"/>
          </w:tcPr>
          <w:p>
            <w:r>
              <w:t>3.05×3.60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10.98</w:t>
            </w:r>
          </w:p>
        </w:tc>
        <w:tc>
          <w:tcPr>
            <w:vAlign w:val="center"/>
          </w:tcPr>
          <w:p>
            <w:r>
              <w:t>43.92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641.08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1.49×3.60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5.35</w:t>
            </w:r>
          </w:p>
        </w:tc>
        <w:tc>
          <w:tcPr>
            <w:vAlign w:val="center"/>
          </w:tcPr>
          <w:p>
            <w:r>
              <w:t>58.84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3.20×3.60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11.52</w:t>
            </w:r>
          </w:p>
        </w:tc>
        <w:tc>
          <w:tcPr>
            <w:vAlign w:val="center"/>
          </w:tcPr>
          <w:p>
            <w:r>
              <w:t>126.75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1.23×3.60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48.52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4.25×3.60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15.30</w:t>
            </w:r>
          </w:p>
        </w:tc>
        <w:tc>
          <w:tcPr>
            <w:vAlign w:val="center"/>
          </w:tcPr>
          <w:p>
            <w:r>
              <w:t>15.30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4.00×3.60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C1009</w:t>
            </w:r>
          </w:p>
        </w:tc>
        <w:tc>
          <w:tcPr>
            <w:vAlign w:val="center"/>
          </w:tcPr>
          <w:p>
            <w:r>
              <w:t>1.00×0.90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19.44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82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354.24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285.87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3.40×3.60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12.24</w:t>
            </w:r>
          </w:p>
        </w:tc>
        <w:tc>
          <w:tcPr>
            <w:vAlign w:val="center"/>
          </w:tcPr>
          <w:p>
            <w:r>
              <w:t>146.88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0.90×3.60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16.20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1.41×3.60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5.09</w:t>
            </w:r>
          </w:p>
        </w:tc>
        <w:tc>
          <w:tcPr>
            <w:vAlign w:val="center"/>
          </w:tcPr>
          <w:p>
            <w:r>
              <w:t>30.55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0.70×3.60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10.08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1.41×3.60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5.09</w:t>
            </w:r>
          </w:p>
        </w:tc>
        <w:tc>
          <w:tcPr>
            <w:vAlign w:val="center"/>
          </w:tcPr>
          <w:p>
            <w:r>
              <w:t>25.45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C0909</w:t>
            </w:r>
          </w:p>
        </w:tc>
        <w:tc>
          <w:tcPr>
            <w:vAlign w:val="center"/>
          </w:tcPr>
          <w:p>
            <w:r>
              <w:t>0.90×0.90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0.81</w:t>
            </w:r>
          </w:p>
        </w:tc>
        <w:tc>
          <w:tcPr>
            <w:vAlign w:val="center"/>
          </w:tcPr>
          <w:p>
            <w:r>
              <w:t>4.86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C0924</w:t>
            </w:r>
          </w:p>
        </w:tc>
        <w:tc>
          <w:tcPr>
            <w:vAlign w:val="center"/>
          </w:tcPr>
          <w:p>
            <w:r>
              <w:t>0.90×2.40</w:t>
            </w:r>
          </w:p>
        </w:tc>
        <w:tc>
          <w:tcPr>
            <w:vAlign w:val="center"/>
          </w:tcPr>
          <w:p>
            <w:r>
              <w:t>1,3,5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19.44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C0936</w:t>
            </w:r>
          </w:p>
        </w:tc>
        <w:tc>
          <w:tcPr>
            <w:vAlign w:val="center"/>
          </w:tcPr>
          <w:p>
            <w:r>
              <w:t>0.90×3.60</w:t>
            </w:r>
          </w:p>
        </w:tc>
        <w:tc>
          <w:tcPr>
            <w:vAlign w:val="center"/>
          </w:tcPr>
          <w:p>
            <w:r>
              <w:t>1~2,4,6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32.40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180.08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1.49×3.60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5.36</w:t>
            </w:r>
          </w:p>
        </w:tc>
        <w:tc>
          <w:tcPr>
            <w:vAlign w:val="center"/>
          </w:tcPr>
          <w:p>
            <w:r>
              <w:t>59.00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C1227</w:t>
            </w:r>
          </w:p>
        </w:tc>
        <w:tc>
          <w:tcPr>
            <w:vAlign w:val="center"/>
          </w:tcPr>
          <w:p>
            <w:r>
              <w:t>1.20×2.70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38.88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48.60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C4006</w:t>
            </w:r>
          </w:p>
        </w:tc>
        <w:tc>
          <w:tcPr>
            <w:vAlign w:val="center"/>
          </w:tcPr>
          <w:p>
            <w:r>
              <w:t>4.00×0.60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C6024</w:t>
            </w:r>
          </w:p>
        </w:tc>
        <w:tc>
          <w:tcPr>
            <w:vAlign w:val="center"/>
          </w:tcPr>
          <w:p>
            <w:r>
              <w:t>6.00×2.40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28.80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1286"/>
      <w:r>
        <w:rPr>
          <w:kern w:val="2"/>
          <w:szCs w:val="24"/>
          <w:lang w:val="en-US"/>
        </w:rPr>
        <w:t>可见光透射比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C0909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《标准1》第3.1.4条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当窗墙面积比小于0.40时，玻璃的可见光透射比不应当小于0.4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6510"/>
      <w:r>
        <w:rPr>
          <w:kern w:val="2"/>
          <w:szCs w:val="24"/>
          <w:lang w:val="en-US"/>
        </w:rPr>
        <w:t>天窗</w:t>
      </w:r>
      <w:bookmarkEnd w:id="39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8395"/>
      <w:r>
        <w:rPr>
          <w:kern w:val="2"/>
          <w:szCs w:val="24"/>
          <w:lang w:val="en-US"/>
        </w:rPr>
        <w:t>天窗屋顶比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3398"/>
      <w:r>
        <w:rPr>
          <w:kern w:val="2"/>
          <w:szCs w:val="24"/>
          <w:lang w:val="en-US"/>
        </w:rPr>
        <w:t>天窗类型</w:t>
      </w:r>
      <w:bookmarkEnd w:id="4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2" w:name="_Toc28352"/>
      <w:r>
        <w:rPr>
          <w:kern w:val="2"/>
          <w:szCs w:val="24"/>
          <w:lang w:val="en-US"/>
        </w:rPr>
        <w:t>屋顶构造</w:t>
      </w:r>
      <w:bookmarkEnd w:id="42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3" w:name="_Toc18192"/>
      <w:r>
        <w:rPr>
          <w:kern w:val="2"/>
          <w:szCs w:val="24"/>
          <w:lang w:val="en-US"/>
        </w:rPr>
        <w:t>屋顶构造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挤塑型聚苯板(XPS板)</w:t>
            </w:r>
          </w:p>
        </w:tc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0.342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2.179</w:t>
            </w:r>
          </w:p>
        </w:tc>
        <w:tc>
          <w:tcPr>
            <w:vAlign w:val="center"/>
          </w:tcPr>
          <w:p>
            <w:r>
              <w:t>0.969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1:6水泥珍珠岩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2.490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0.204</w:t>
            </w:r>
          </w:p>
        </w:tc>
        <w:tc>
          <w:tcPr>
            <w:vAlign w:val="center"/>
          </w:tcPr>
          <w:p>
            <w:r>
              <w:t>0.761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2.509</w:t>
            </w:r>
          </w:p>
        </w:tc>
        <w:tc>
          <w:tcPr>
            <w:vAlign w:val="center"/>
          </w:tcPr>
          <w:p>
            <w:r>
              <w:t>3.288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山东2006居住规范第46页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《标准1》第3.2.1条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K≤0.55,S≤0.3或K≤0.45,0.3&lt;S≤0.4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21017"/>
      <w:r>
        <w:rPr>
          <w:kern w:val="2"/>
          <w:szCs w:val="24"/>
          <w:lang w:val="en-US"/>
        </w:rPr>
        <w:t>外墙构造</w:t>
      </w:r>
      <w:bookmarkEnd w:id="4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5760"/>
      <w:r>
        <w:rPr>
          <w:kern w:val="2"/>
          <w:szCs w:val="24"/>
          <w:lang w:val="en-US"/>
        </w:rPr>
        <w:t>外墙相关构造</w:t>
      </w:r>
      <w:bookmarkEnd w:id="45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6" w:name="_Toc29809"/>
      <w:r>
        <w:rPr>
          <w:kern w:val="2"/>
          <w:szCs w:val="24"/>
          <w:lang w:val="en-US"/>
        </w:rPr>
        <w:t>外墙构造一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挤塑型聚苯板(XPS板)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0.342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1.970</w:t>
            </w:r>
          </w:p>
        </w:tc>
        <w:tc>
          <w:tcPr>
            <w:vAlign w:val="center"/>
          </w:tcPr>
          <w:p>
            <w:r>
              <w:t>0.741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混凝土小型空心砌块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0.905</w:t>
            </w:r>
          </w:p>
        </w:tc>
        <w:tc>
          <w:tcPr>
            <w:vAlign w:val="center"/>
          </w:tcPr>
          <w:p>
            <w:r>
              <w:t>8.035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0.210</w:t>
            </w:r>
          </w:p>
        </w:tc>
        <w:tc>
          <w:tcPr>
            <w:vAlign w:val="center"/>
          </w:tcPr>
          <w:p>
            <w:r>
              <w:t>1.687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298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2.224</w:t>
            </w:r>
          </w:p>
        </w:tc>
        <w:tc>
          <w:tcPr>
            <w:vAlign w:val="center"/>
          </w:tcPr>
          <w:p>
            <w:r>
              <w:t>2.920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山东2006居住规范第27页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1564"/>
      <w:r>
        <w:rPr>
          <w:kern w:val="2"/>
          <w:szCs w:val="24"/>
          <w:lang w:val="en-US"/>
        </w:rPr>
        <w:t>热桥柱构造一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2007"/>
      <w:r>
        <w:rPr>
          <w:kern w:val="2"/>
          <w:szCs w:val="24"/>
          <w:lang w:val="en-US"/>
        </w:rPr>
        <w:t>外墙平均热工特性</w:t>
      </w:r>
      <w:bookmarkEnd w:id="4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542.16</w:t>
            </w:r>
          </w:p>
        </w:tc>
        <w:tc>
          <w:tcPr>
            <w:vAlign w:val="center"/>
          </w:tcPr>
          <w:p>
            <w:r>
              <w:t>0.811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126.00</w:t>
            </w:r>
          </w:p>
        </w:tc>
        <w:tc>
          <w:tcPr>
            <w:vAlign w:val="center"/>
          </w:tcPr>
          <w:p>
            <w:r>
              <w:t>0.189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668.16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746.28</w:t>
            </w:r>
          </w:p>
        </w:tc>
        <w:tc>
          <w:tcPr>
            <w:vAlign w:val="center"/>
          </w:tcPr>
          <w:p>
            <w:r>
              <w:t>0.867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114.12</w:t>
            </w:r>
          </w:p>
        </w:tc>
        <w:tc>
          <w:tcPr>
            <w:vAlign w:val="center"/>
          </w:tcPr>
          <w:p>
            <w:r>
              <w:t>0.133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860.40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592.38</w:t>
            </w:r>
          </w:p>
        </w:tc>
        <w:tc>
          <w:tcPr>
            <w:vAlign w:val="center"/>
          </w:tcPr>
          <w:p>
            <w:r>
              <w:t>0.853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101.88</w:t>
            </w:r>
          </w:p>
        </w:tc>
        <w:tc>
          <w:tcPr>
            <w:vAlign w:val="center"/>
          </w:tcPr>
          <w:p>
            <w:r>
              <w:t>0.147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694.26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724.49</w:t>
            </w:r>
          </w:p>
        </w:tc>
        <w:tc>
          <w:tcPr>
            <w:vAlign w:val="center"/>
          </w:tcPr>
          <w:p>
            <w:r>
              <w:t>0.909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72.72</w:t>
            </w:r>
          </w:p>
        </w:tc>
        <w:tc>
          <w:tcPr>
            <w:vAlign w:val="center"/>
          </w:tcPr>
          <w:p>
            <w:r>
              <w:t>0.091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797.21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2605.31</w:t>
            </w:r>
          </w:p>
        </w:tc>
        <w:tc>
          <w:tcPr>
            <w:vAlign w:val="center"/>
          </w:tcPr>
          <w:p>
            <w:r>
              <w:t>0.863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414.72</w:t>
            </w:r>
          </w:p>
        </w:tc>
        <w:tc>
          <w:tcPr>
            <w:vAlign w:val="center"/>
          </w:tcPr>
          <w:p>
            <w:r>
              <w:t>0.137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3020.03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《标准1》第3.2.1条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K≤0.60,S≤0.3或K≤0.50,0.3&lt;S≤0.4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9" w:name="_Toc29414"/>
      <w:r>
        <w:rPr>
          <w:kern w:val="2"/>
          <w:szCs w:val="24"/>
          <w:lang w:val="en-US"/>
        </w:rPr>
        <w:t>挑空楼板构造</w:t>
      </w:r>
      <w:bookmarkEnd w:id="49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25511"/>
      <w:r>
        <w:rPr>
          <w:kern w:val="2"/>
          <w:szCs w:val="24"/>
          <w:lang w:val="en-US"/>
        </w:rPr>
        <w:t>挑空楼板构造一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挤塑型聚苯板(XPS板)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0.342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1.970</w:t>
            </w:r>
          </w:p>
        </w:tc>
        <w:tc>
          <w:tcPr>
            <w:vAlign w:val="center"/>
          </w:tcPr>
          <w:p>
            <w:r>
              <w:t>0.741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混凝土小型空心砌块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0.905</w:t>
            </w:r>
          </w:p>
        </w:tc>
        <w:tc>
          <w:tcPr>
            <w:vAlign w:val="center"/>
          </w:tcPr>
          <w:p>
            <w:r>
              <w:t>8.035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0.210</w:t>
            </w:r>
          </w:p>
        </w:tc>
        <w:tc>
          <w:tcPr>
            <w:vAlign w:val="center"/>
          </w:tcPr>
          <w:p>
            <w:r>
              <w:t>1.687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298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2.224</w:t>
            </w:r>
          </w:p>
        </w:tc>
        <w:tc>
          <w:tcPr>
            <w:vAlign w:val="center"/>
          </w:tcPr>
          <w:p>
            <w:r>
              <w:t>2.920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山东2006居住规范第27页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《标准1》第3.2.1条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K≤0.60,S≤0.3或K≤0.50,0.3&lt;S≤0.4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1" w:name="_Toc13196"/>
      <w:r>
        <w:rPr>
          <w:kern w:val="2"/>
          <w:szCs w:val="24"/>
          <w:lang w:val="en-US"/>
        </w:rPr>
        <w:t>采暖与非采暖隔墙</w:t>
      </w:r>
      <w:bookmarkEnd w:id="5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2" w:name="_Toc30099"/>
      <w:r>
        <w:rPr>
          <w:kern w:val="2"/>
          <w:szCs w:val="24"/>
          <w:lang w:val="en-US"/>
        </w:rPr>
        <w:t>变形缝</w:t>
      </w:r>
      <w:bookmarkEnd w:id="5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3" w:name="_Toc4553"/>
      <w:r>
        <w:rPr>
          <w:kern w:val="2"/>
          <w:szCs w:val="24"/>
          <w:lang w:val="en-US"/>
        </w:rPr>
        <w:t>采暖与非采暖楼板</w:t>
      </w:r>
      <w:bookmarkEnd w:id="5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4" w:name="_Toc28663"/>
      <w:r>
        <w:rPr>
          <w:kern w:val="2"/>
          <w:szCs w:val="24"/>
          <w:lang w:val="en-US"/>
        </w:rPr>
        <w:t>控温地下室外墙</w:t>
      </w:r>
      <w:bookmarkEnd w:id="5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5" w:name="_Toc28654"/>
      <w:r>
        <w:rPr>
          <w:kern w:val="2"/>
          <w:szCs w:val="24"/>
          <w:lang w:val="en-US"/>
        </w:rPr>
        <w:t>控温房间地面</w:t>
      </w:r>
      <w:bookmarkEnd w:id="5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18360"/>
      <w:r>
        <w:rPr>
          <w:kern w:val="2"/>
          <w:szCs w:val="24"/>
          <w:lang w:val="en-US"/>
        </w:rPr>
        <w:t>地面构造一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混凝土垫层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挤塑型聚苯板(XPS板)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0.342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1.818</w:t>
            </w:r>
          </w:p>
        </w:tc>
        <w:tc>
          <w:tcPr>
            <w:vAlign w:val="center"/>
          </w:tcPr>
          <w:p>
            <w:r>
              <w:t>0.684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1.955</w:t>
            </w:r>
          </w:p>
        </w:tc>
        <w:tc>
          <w:tcPr>
            <w:vAlign w:val="center"/>
          </w:tcPr>
          <w:p>
            <w:r>
              <w:t>2.757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《标准1》第3.2.1-2条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7" w:name="_Toc953"/>
      <w:r>
        <w:rPr>
          <w:kern w:val="2"/>
          <w:szCs w:val="24"/>
          <w:lang w:val="en-US"/>
        </w:rPr>
        <w:t>外窗热工</w:t>
      </w:r>
      <w:bookmarkEnd w:id="57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26182"/>
      <w:r>
        <w:rPr>
          <w:kern w:val="2"/>
          <w:szCs w:val="24"/>
          <w:lang w:val="en-US"/>
        </w:rPr>
        <w:t>外窗构造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5+12Ar+5+12Ar+5双银Low-E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注：SC=0.26~0.53；窗墙面积比“Fk/Fc=0.30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4+0.12V+5+6A+5Low-E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注：SC=0.27~0.54；窗墙面积比“Fk/Fc=0.25~0.30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6370"/>
      <w:r>
        <w:rPr>
          <w:kern w:val="2"/>
          <w:szCs w:val="24"/>
          <w:lang w:val="en-US"/>
        </w:rPr>
        <w:t>外遮阳类型</w:t>
      </w:r>
      <w:bookmarkEnd w:id="59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0" w:name="_Toc22643"/>
      <w:r>
        <w:rPr>
          <w:kern w:val="2"/>
          <w:szCs w:val="24"/>
          <w:lang w:val="en-US"/>
        </w:rPr>
        <w:t>平板遮阳</w:t>
      </w:r>
      <w:bookmarkEnd w:id="60"/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689"/>
        <w:gridCol w:w="1146"/>
        <w:gridCol w:w="1146"/>
        <w:gridCol w:w="1146"/>
        <w:gridCol w:w="1146"/>
        <w:gridCol w:w="1146"/>
        <w:gridCol w:w="11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</w:t>
            </w:r>
            <w:r>
              <w:br w:type="textWrapping"/>
            </w:r>
            <w:r>
              <w:t>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</w:t>
            </w:r>
            <w:r>
              <w:br w:type="textWrapping"/>
            </w:r>
            <w:r>
              <w:t>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</w:t>
            </w:r>
            <w:r>
              <w:br w:type="textWrapping"/>
            </w:r>
            <w:r>
              <w:t>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</w:t>
            </w:r>
            <w:r>
              <w:br w:type="textWrapping"/>
            </w:r>
            <w:r>
              <w:t>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</w:t>
            </w:r>
            <w:r>
              <w:br w:type="textWrapping"/>
            </w:r>
            <w:r>
              <w:t>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</w:t>
            </w:r>
            <w:r>
              <w:br w:type="textWrapping"/>
            </w:r>
            <w:r>
              <w:t>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8451"/>
      <w:r>
        <w:rPr>
          <w:kern w:val="2"/>
          <w:szCs w:val="24"/>
          <w:lang w:val="en-US"/>
        </w:rPr>
        <w:t>平均遮阳系数</w:t>
      </w:r>
      <w:bookmarkEnd w:id="6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13.900</w:t>
            </w:r>
          </w:p>
        </w:tc>
        <w:tc>
          <w:tcPr>
            <w:vAlign w:val="center"/>
          </w:tcPr>
          <w:p>
            <w:r>
              <w:t>152.902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3.238</w:t>
            </w:r>
          </w:p>
        </w:tc>
        <w:tc>
          <w:tcPr>
            <w:vAlign w:val="center"/>
          </w:tcPr>
          <w:p>
            <w:r>
              <w:t>19.429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16.199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14.580</w:t>
            </w:r>
          </w:p>
        </w:tc>
        <w:tc>
          <w:tcPr>
            <w:vAlign w:val="center"/>
          </w:tcPr>
          <w:p>
            <w:r>
              <w:t>14.580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C1009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C1036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C1136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1~2,5~6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12.960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0.774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60.480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0.216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C2436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34.560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5.250</w:t>
            </w:r>
          </w:p>
        </w:tc>
        <w:tc>
          <w:tcPr>
            <w:vAlign w:val="center"/>
          </w:tcPr>
          <w:p>
            <w:r>
              <w:t>63.000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0.216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5.250</w:t>
            </w:r>
          </w:p>
        </w:tc>
        <w:tc>
          <w:tcPr>
            <w:vAlign w:val="center"/>
          </w:tcPr>
          <w:p>
            <w:r>
              <w:t>63.000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116.640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C3121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6.405</w:t>
            </w:r>
          </w:p>
        </w:tc>
        <w:tc>
          <w:tcPr>
            <w:vAlign w:val="center"/>
          </w:tcPr>
          <w:p>
            <w:r>
              <w:t>115.290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平板遮阳0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0.216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C3121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6.405</w:t>
            </w:r>
          </w:p>
        </w:tc>
        <w:tc>
          <w:tcPr>
            <w:vAlign w:val="center"/>
          </w:tcPr>
          <w:p>
            <w:r>
              <w:t>38.430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C3136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10.980</w:t>
            </w:r>
          </w:p>
        </w:tc>
        <w:tc>
          <w:tcPr>
            <w:vAlign w:val="center"/>
          </w:tcPr>
          <w:p>
            <w:r>
              <w:t>43.920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781.630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0.937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5.349</w:t>
            </w:r>
          </w:p>
        </w:tc>
        <w:tc>
          <w:tcPr>
            <w:vAlign w:val="center"/>
          </w:tcPr>
          <w:p>
            <w:r>
              <w:t>58.837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11.522</w:t>
            </w:r>
          </w:p>
        </w:tc>
        <w:tc>
          <w:tcPr>
            <w:vAlign w:val="center"/>
          </w:tcPr>
          <w:p>
            <w:r>
              <w:t>126.746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4.411</w:t>
            </w:r>
          </w:p>
        </w:tc>
        <w:tc>
          <w:tcPr>
            <w:vAlign w:val="center"/>
          </w:tcPr>
          <w:p>
            <w:r>
              <w:t>48.517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15.300</w:t>
            </w:r>
          </w:p>
        </w:tc>
        <w:tc>
          <w:tcPr>
            <w:vAlign w:val="center"/>
          </w:tcPr>
          <w:p>
            <w:r>
              <w:t>15.300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C1009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19.440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82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354.240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641.079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12.240</w:t>
            </w:r>
          </w:p>
        </w:tc>
        <w:tc>
          <w:tcPr>
            <w:vAlign w:val="center"/>
          </w:tcPr>
          <w:p>
            <w:r>
              <w:t>146.880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16.202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5.092</w:t>
            </w:r>
          </w:p>
        </w:tc>
        <w:tc>
          <w:tcPr>
            <w:vAlign w:val="center"/>
          </w:tcPr>
          <w:p>
            <w:r>
              <w:t>30.553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10.082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5.091</w:t>
            </w:r>
          </w:p>
        </w:tc>
        <w:tc>
          <w:tcPr>
            <w:vAlign w:val="center"/>
          </w:tcPr>
          <w:p>
            <w:r>
              <w:t>25.455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C0909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C0924</w:t>
            </w:r>
          </w:p>
        </w:tc>
        <w:tc>
          <w:tcPr>
            <w:vAlign w:val="center"/>
          </w:tcPr>
          <w:p>
            <w:r>
              <w:t>1,3,5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19.440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C0936</w:t>
            </w:r>
          </w:p>
        </w:tc>
        <w:tc>
          <w:tcPr>
            <w:vAlign w:val="center"/>
          </w:tcPr>
          <w:p>
            <w:r>
              <w:t>1~2,4,6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285.872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5.363</w:t>
            </w:r>
          </w:p>
        </w:tc>
        <w:tc>
          <w:tcPr>
            <w:vAlign w:val="center"/>
          </w:tcPr>
          <w:p>
            <w:r>
              <w:t>58.998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C1227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38.880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C4006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C6024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180.078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4086225" cy="4572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=0.259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405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781.630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641.079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285.872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180.078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gridSpan w:val="2"/>
            <w:vAlign w:val="center"/>
          </w:tcPr>
          <w:p>
            <w:r>
              <w:t>0.259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2" w:name="_Toc18748"/>
      <w:r>
        <w:rPr>
          <w:kern w:val="2"/>
          <w:szCs w:val="24"/>
          <w:lang w:val="en-US"/>
        </w:rPr>
        <w:t>平均传热系数</w:t>
      </w:r>
      <w:bookmarkEnd w:id="6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13.900</w:t>
            </w:r>
          </w:p>
        </w:tc>
        <w:tc>
          <w:tcPr>
            <w:vAlign w:val="center"/>
          </w:tcPr>
          <w:p>
            <w:r>
              <w:t>152.902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3.238</w:t>
            </w:r>
          </w:p>
        </w:tc>
        <w:tc>
          <w:tcPr>
            <w:vAlign w:val="center"/>
          </w:tcPr>
          <w:p>
            <w:r>
              <w:t>19.429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16.199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14.580</w:t>
            </w:r>
          </w:p>
        </w:tc>
        <w:tc>
          <w:tcPr>
            <w:vAlign w:val="center"/>
          </w:tcPr>
          <w:p>
            <w:r>
              <w:t>14.580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C1009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C1036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C1136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1~2,5~6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12.960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60.480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C2436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34.560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5.250</w:t>
            </w:r>
          </w:p>
        </w:tc>
        <w:tc>
          <w:tcPr>
            <w:vAlign w:val="center"/>
          </w:tcPr>
          <w:p>
            <w:r>
              <w:t>63.000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C2521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5.250</w:t>
            </w:r>
          </w:p>
        </w:tc>
        <w:tc>
          <w:tcPr>
            <w:vAlign w:val="center"/>
          </w:tcPr>
          <w:p>
            <w:r>
              <w:t>63.000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C2736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116.640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C3121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6.405</w:t>
            </w:r>
          </w:p>
        </w:tc>
        <w:tc>
          <w:tcPr>
            <w:vAlign w:val="center"/>
          </w:tcPr>
          <w:p>
            <w:r>
              <w:t>115.290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C3121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6.405</w:t>
            </w:r>
          </w:p>
        </w:tc>
        <w:tc>
          <w:tcPr>
            <w:vAlign w:val="center"/>
          </w:tcPr>
          <w:p>
            <w:r>
              <w:t>38.430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C3136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10.980</w:t>
            </w:r>
          </w:p>
        </w:tc>
        <w:tc>
          <w:tcPr>
            <w:vAlign w:val="center"/>
          </w:tcPr>
          <w:p>
            <w:r>
              <w:t>43.920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781.630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1.445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5.349</w:t>
            </w:r>
          </w:p>
        </w:tc>
        <w:tc>
          <w:tcPr>
            <w:vAlign w:val="center"/>
          </w:tcPr>
          <w:p>
            <w:r>
              <w:t>58.837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11.522</w:t>
            </w:r>
          </w:p>
        </w:tc>
        <w:tc>
          <w:tcPr>
            <w:vAlign w:val="center"/>
          </w:tcPr>
          <w:p>
            <w:r>
              <w:t>126.746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4.411</w:t>
            </w:r>
          </w:p>
        </w:tc>
        <w:tc>
          <w:tcPr>
            <w:vAlign w:val="center"/>
          </w:tcPr>
          <w:p>
            <w:r>
              <w:t>48.517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15.300</w:t>
            </w:r>
          </w:p>
        </w:tc>
        <w:tc>
          <w:tcPr>
            <w:vAlign w:val="center"/>
          </w:tcPr>
          <w:p>
            <w:r>
              <w:t>15.300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C1009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19.440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82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354.240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641.079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1.418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12.240</w:t>
            </w:r>
          </w:p>
        </w:tc>
        <w:tc>
          <w:tcPr>
            <w:vAlign w:val="center"/>
          </w:tcPr>
          <w:p>
            <w:r>
              <w:t>146.880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16.202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5.092</w:t>
            </w:r>
          </w:p>
        </w:tc>
        <w:tc>
          <w:tcPr>
            <w:vAlign w:val="center"/>
          </w:tcPr>
          <w:p>
            <w:r>
              <w:t>30.553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10.082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5.091</w:t>
            </w:r>
          </w:p>
        </w:tc>
        <w:tc>
          <w:tcPr>
            <w:vAlign w:val="center"/>
          </w:tcPr>
          <w:p>
            <w:r>
              <w:t>25.455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C0909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4.860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C0924</w:t>
            </w:r>
          </w:p>
        </w:tc>
        <w:tc>
          <w:tcPr>
            <w:vAlign w:val="center"/>
          </w:tcPr>
          <w:p>
            <w:r>
              <w:t>1,3,5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19.440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C0936</w:t>
            </w:r>
          </w:p>
        </w:tc>
        <w:tc>
          <w:tcPr>
            <w:vAlign w:val="center"/>
          </w:tcPr>
          <w:p>
            <w:r>
              <w:t>1~2,4,6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32.400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285.872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1.340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5.363</w:t>
            </w:r>
          </w:p>
        </w:tc>
        <w:tc>
          <w:tcPr>
            <w:vAlign w:val="center"/>
          </w:tcPr>
          <w:p>
            <w:r>
              <w:t>58.998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C1227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38.880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C1518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C4006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C6024</w:t>
            </w:r>
          </w:p>
        </w:tc>
        <w:tc>
          <w:tcPr>
            <w:vAlign w:val="center"/>
          </w:tcPr>
          <w:p>
            <w:r>
              <w:t>5~6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180.078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1.434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17348"/>
      <w:r>
        <w:rPr>
          <w:kern w:val="2"/>
          <w:szCs w:val="24"/>
          <w:lang w:val="en-US"/>
        </w:rPr>
        <w:t>总体热工性能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1245"/>
        <w:gridCol w:w="1245"/>
        <w:gridCol w:w="2314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781.63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K≤2.00, SC≤0.50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641.08</w:t>
            </w:r>
          </w:p>
        </w:tc>
        <w:tc>
          <w:tcPr>
            <w:vAlign w:val="center"/>
          </w:tcPr>
          <w:p>
            <w:r>
              <w:t>1.42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K≤2.30, SC(不要求)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285.87</w:t>
            </w:r>
          </w:p>
        </w:tc>
        <w:tc>
          <w:tcPr>
            <w:vAlign w:val="center"/>
          </w:tcPr>
          <w:p>
            <w:r>
              <w:t>1.34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K≤3.00, SC(不要求)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180.08</w:t>
            </w:r>
          </w:p>
        </w:tc>
        <w:tc>
          <w:tcPr>
            <w:vAlign w:val="center"/>
          </w:tcPr>
          <w:p>
            <w:r>
              <w:t>1.43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K≤3.50, SC(不要求)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1888.66</w:t>
            </w:r>
          </w:p>
        </w:tc>
        <w:tc>
          <w:tcPr>
            <w:vAlign w:val="center"/>
          </w:tcPr>
          <w:p>
            <w:r>
              <w:t>1.42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《标准1》第3.2.1条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各朝向外窗传热系数和遮阳系数满足表3.2.1-1的要求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4" w:name="_Toc20418"/>
      <w:r>
        <w:rPr>
          <w:kern w:val="2"/>
          <w:szCs w:val="24"/>
          <w:lang w:val="en-US"/>
        </w:rPr>
        <w:t>可开启面积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102.66</w:t>
            </w:r>
          </w:p>
        </w:tc>
        <w:tc>
          <w:tcPr>
            <w:vAlign w:val="center"/>
          </w:tcPr>
          <w:p>
            <w:r>
              <w:t>C2436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0.37</w:t>
            </w:r>
          </w:p>
        </w:tc>
        <w:tc>
          <w:tcPr>
            <w:vMerge w:val="restart"/>
            <w:vAlign w:val="center"/>
          </w:tcPr>
          <w:p>
            <w:r>
              <w:t>0.11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C2436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C2436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C2436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C0936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1"/>
            <w:vAlign w:val="center"/>
          </w:tcPr>
          <w:p>
            <w:r>
              <w:t>《标准1》第3.1.5条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1"/>
            <w:vAlign w:val="center"/>
          </w:tcPr>
          <w:p>
            <w:r>
              <w:t>外窗开启比ow≥30% 且 幕墙开启比oc≥15%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1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5" w:name="_Toc31096"/>
      <w:r>
        <w:rPr>
          <w:kern w:val="2"/>
          <w:szCs w:val="24"/>
          <w:lang w:val="en-US"/>
        </w:rPr>
        <w:t>外窗气密性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《标准1》第3.2.3条，分级与检测方法《建筑外门窗气密，水密，抗风压性能分级及检测方法》（GB/T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外窗气密性不应低于《建筑外门窗气密，水密，抗风压性能分级及检测方法》（GB/T 7106-2008）的6级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6" w:name="_Toc4598"/>
      <w:r>
        <w:rPr>
          <w:kern w:val="2"/>
          <w:szCs w:val="24"/>
          <w:lang w:val="en-US"/>
        </w:rPr>
        <w:t>幕墙气密性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《标准1》第4.2.11条，分级与检测方法《建筑幕墙》（GB/T 21086-2007)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7" w:name="_Toc19339"/>
      <w:r>
        <w:rPr>
          <w:kern w:val="2"/>
          <w:szCs w:val="24"/>
          <w:lang w:val="en-US"/>
        </w:rPr>
        <w:t>结论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1415"/>
        <w:gridCol w:w="27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控温房间地面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可开启面积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413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5126</Characters>
  <Lines>42</Lines>
  <Paragraphs>12</Paragraphs>
  <TotalTime>0</TotalTime>
  <ScaleCrop>false</ScaleCrop>
  <LinksUpToDate>false</LinksUpToDate>
  <CharactersWithSpaces>6013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Administrator</cp:lastModifiedBy>
  <cp:lastPrinted>2411-12-31T16:00:00Z</cp:lastPrinted>
  <dcterms:modified xsi:type="dcterms:W3CDTF">2021-01-05T11:25:28Z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