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>
        <w:rPr>
          <w:rFonts w:hint="eastAsia"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cs="Times New Roman"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请对外门窗牢靠性、抗风压性能和水密性能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外门窗牢靠性、抗风压性能和水密性能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良好。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门窗（</w:t>
      </w:r>
      <w:r>
        <w:rPr>
          <w:rFonts w:ascii="Times New Roman" w:hAnsi="Times New Roman" w:eastAsia="宋体" w:cs="Times New Roman"/>
          <w:szCs w:val="21"/>
        </w:rPr>
        <w:t>幕墙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竣工图纸、门窗</w:t>
      </w:r>
      <w:r>
        <w:rPr>
          <w:rFonts w:hint="eastAsia" w:ascii="Times New Roman" w:hAnsi="Times New Roman" w:eastAsia="宋体" w:cs="Times New Roman"/>
          <w:szCs w:val="21"/>
        </w:rPr>
        <w:t>抗风压</w:t>
      </w:r>
      <w:r>
        <w:rPr>
          <w:rFonts w:ascii="Times New Roman" w:hAnsi="Times New Roman" w:eastAsia="宋体" w:cs="Times New Roman"/>
          <w:szCs w:val="21"/>
        </w:rPr>
        <w:t>性能、水密性能设计文件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施工工法说明文件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）门窗水密、抗风压性能检测报告；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4）门窗维修与管理记录。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7987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Lenovo</cp:lastModifiedBy>
  <dcterms:modified xsi:type="dcterms:W3CDTF">2021-03-09T13:39:46Z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