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5 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空气污染物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避免室内空气污染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给排水系统合规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室内声环境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暖通设计参数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围护结构热工性能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室内热环境调节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地下车库CO监测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空气污染物浓度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装修材料安全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水质安全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饮用水储水卫生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给排水管线标识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室内噪声级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构件隔声性能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天然采光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室内热湿环境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自然通风优化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可调节遮阳设施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p>
      <w:pPr>
        <w:jc w:val="center"/>
      </w:pPr>
      <w:r>
        <w:drawing>
          <wp:inline distT="0" distB="0" distL="0" distR="0">
            <wp:extent cx="5343157" cy="543154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343157" cy="543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