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73739" w14:textId="77777777" w:rsidR="00C46849" w:rsidRPr="00343CEA" w:rsidRDefault="00C46849" w:rsidP="00C46849">
      <w:pPr>
        <w:pStyle w:val="4"/>
        <w:rPr>
          <w:sz w:val="24"/>
          <w:szCs w:val="40"/>
        </w:rPr>
      </w:pPr>
      <w:r w:rsidRPr="002A7ED7">
        <w:rPr>
          <w:rFonts w:hint="eastAsia"/>
          <w:sz w:val="24"/>
          <w:szCs w:val="40"/>
        </w:rPr>
        <w:t>7.1.7</w:t>
      </w:r>
      <w:r>
        <w:rPr>
          <w:rFonts w:hint="eastAsia"/>
          <w:sz w:val="24"/>
          <w:szCs w:val="40"/>
        </w:rPr>
        <w:t xml:space="preserve"> </w:t>
      </w:r>
      <w:r w:rsidRPr="002A7ED7">
        <w:rPr>
          <w:rFonts w:hint="eastAsia"/>
          <w:sz w:val="24"/>
          <w:szCs w:val="40"/>
        </w:rPr>
        <w:t>应制定水资源利用方案，统筹利用各种水资源。</w:t>
      </w:r>
    </w:p>
    <w:p w14:paraId="0B0E66BE" w14:textId="77777777" w:rsidR="00C46849" w:rsidRPr="002A7ED7" w:rsidRDefault="00C46849" w:rsidP="00C46849">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4288431E" w14:textId="052F7C31" w:rsidR="00C46849" w:rsidRPr="00510D86" w:rsidRDefault="00FB5315" w:rsidP="00C46849">
      <w:pPr>
        <w:rPr>
          <w:rFonts w:ascii="Times New Roman" w:hAnsi="Times New Roman" w:cs="Times New Roman"/>
          <w:szCs w:val="21"/>
        </w:rPr>
      </w:pPr>
      <w:sdt>
        <w:sdtPr>
          <w:rPr>
            <w:rFonts w:hint="eastAsia"/>
            <w:sz w:val="28"/>
          </w:rPr>
          <w:id w:val="1575391300"/>
          <w14:checkbox>
            <w14:checked w14:val="1"/>
            <w14:checkedState w14:val="0052" w14:font="Wingdings 2"/>
            <w14:uncheckedState w14:val="00A3" w14:font="Wingdings 2"/>
          </w14:checkbox>
        </w:sdtPr>
        <w:sdtEndPr/>
        <w:sdtContent>
          <w:r w:rsidR="00117240">
            <w:rPr>
              <w:rFonts w:hint="eastAsia"/>
              <w:sz w:val="28"/>
            </w:rPr>
            <w:sym w:font="Wingdings 2" w:char="F052"/>
          </w:r>
        </w:sdtContent>
      </w:sdt>
      <w:r w:rsidR="00C46849" w:rsidRPr="00510D86">
        <w:rPr>
          <w:rFonts w:ascii="Times New Roman" w:hAnsi="Times New Roman" w:cs="Times New Roman"/>
          <w:szCs w:val="21"/>
        </w:rPr>
        <w:t>达标；</w:t>
      </w:r>
      <w:sdt>
        <w:sdtPr>
          <w:rPr>
            <w:rFonts w:hint="eastAsia"/>
            <w:sz w:val="28"/>
          </w:rPr>
          <w:id w:val="-615912042"/>
          <w14:checkbox>
            <w14:checked w14:val="0"/>
            <w14:checkedState w14:val="0052" w14:font="Wingdings 2"/>
            <w14:uncheckedState w14:val="00A3" w14:font="Wingdings 2"/>
          </w14:checkbox>
        </w:sdtPr>
        <w:sdtEndPr/>
        <w:sdtContent>
          <w:r w:rsidR="00C46849">
            <w:rPr>
              <w:rFonts w:hint="eastAsia"/>
              <w:sz w:val="28"/>
            </w:rPr>
            <w:sym w:font="Wingdings 2" w:char="F0A3"/>
          </w:r>
        </w:sdtContent>
      </w:sdt>
      <w:r w:rsidR="00C46849" w:rsidRPr="00510D86">
        <w:rPr>
          <w:rFonts w:ascii="Times New Roman" w:hAnsi="Times New Roman" w:cs="Times New Roman"/>
          <w:szCs w:val="21"/>
        </w:rPr>
        <w:t>不达标</w:t>
      </w:r>
    </w:p>
    <w:p w14:paraId="0083A34E" w14:textId="77777777" w:rsidR="00C46849" w:rsidRPr="00547320" w:rsidRDefault="00C46849" w:rsidP="00C46849">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551C8CCD" w14:textId="77777777" w:rsidR="00C46849" w:rsidRPr="00547320" w:rsidRDefault="00C46849" w:rsidP="00C46849">
      <w:pPr>
        <w:rPr>
          <w:rFonts w:ascii="Times New Roman" w:eastAsia="宋体" w:hAnsi="Times New Roman" w:cs="Times New Roman"/>
          <w:szCs w:val="21"/>
        </w:rPr>
      </w:pPr>
      <w:r>
        <w:rPr>
          <w:rFonts w:hint="eastAsia"/>
        </w:rPr>
        <w:t>请简要说明水系统利用方案的内容。</w:t>
      </w:r>
    </w:p>
    <w:tbl>
      <w:tblPr>
        <w:tblStyle w:val="1"/>
        <w:tblW w:w="9170" w:type="dxa"/>
        <w:jc w:val="center"/>
        <w:tblLook w:val="04A0" w:firstRow="1" w:lastRow="0" w:firstColumn="1" w:lastColumn="0" w:noHBand="0" w:noVBand="1"/>
      </w:tblPr>
      <w:tblGrid>
        <w:gridCol w:w="9170"/>
      </w:tblGrid>
      <w:tr w:rsidR="00C46849" w:rsidRPr="00547320" w14:paraId="76C7284F" w14:textId="77777777" w:rsidTr="00E204CE">
        <w:trPr>
          <w:trHeight w:val="3014"/>
          <w:jc w:val="center"/>
        </w:trPr>
        <w:tc>
          <w:tcPr>
            <w:tcW w:w="9170" w:type="dxa"/>
          </w:tcPr>
          <w:p w14:paraId="767040FD" w14:textId="0BB4C239" w:rsidR="00E204CE" w:rsidRDefault="00E204CE" w:rsidP="00E204CE">
            <w:pPr>
              <w:ind w:firstLineChars="200" w:firstLine="400"/>
            </w:pPr>
            <w:r>
              <w:t>1</w:t>
            </w:r>
            <w:r>
              <w:t>．项目水系统规划</w:t>
            </w:r>
            <w:r>
              <w:br/>
            </w:r>
            <w:r>
              <w:t>建筑水规划的内容涉及到室内水资源利用、给排水系统外，还涉及到室外雨、污水的排放、再生水利用以及绿化、景观用水等问题。在进行绿色建筑设计前应结合区域的给排水、水资源、气候特点等客观环境状况对建筑水环境进行系统规划，制定水系统规划方案，增加水资源循环利用率，减少市政供水量和污水排放量。</w:t>
            </w:r>
            <w:r>
              <w:br/>
              <w:t>2.</w:t>
            </w:r>
            <w:r>
              <w:t>给水排水系统设置</w:t>
            </w:r>
            <w:r>
              <w:br/>
            </w:r>
            <w:r>
              <w:rPr>
                <w:rFonts w:hint="eastAsia"/>
              </w:rPr>
              <w:t xml:space="preserve"> </w:t>
            </w:r>
            <w:r>
              <w:t xml:space="preserve"> </w:t>
            </w:r>
            <w:r>
              <w:t>本建筑设置合理、完善的供水排水系统。根据本建筑类型及当地供水状况，生活给水充分利用城市供水压力，由城市自来水压直接供水，避免再次增压的供水方式。设置雨水回用系统，利用雨水回用非传统水源，主体建筑屋面雨水收集后经早期弃流井、直接沉淀、澄清后由变频泵加压再经过滤用于水景补水、洗车用水、绿化唢灌及微灌滴灌用水。雨水收集水池及雨水回用水加消毒处理。设置高位自来水水箱作为备用水源</w:t>
            </w:r>
            <w:r>
              <w:t>,</w:t>
            </w:r>
            <w:r>
              <w:t>非传统水源用水即雨水回用与相应使用对象进行了水量平衡评估及计算，保证非传统水源利用率不低于</w:t>
            </w:r>
            <w:r>
              <w:t>20%</w:t>
            </w:r>
            <w:r>
              <w:t>的要求，使投资适当并效果良好。</w:t>
            </w:r>
          </w:p>
          <w:p w14:paraId="719059C7" w14:textId="1006F84C" w:rsidR="008013F9" w:rsidRPr="008013F9" w:rsidRDefault="008013F9" w:rsidP="00E204CE">
            <w:pPr>
              <w:ind w:firstLineChars="200" w:firstLine="400"/>
              <w:rPr>
                <w:szCs w:val="21"/>
              </w:rPr>
            </w:pPr>
            <w:r w:rsidRPr="008013F9">
              <w:rPr>
                <w:rFonts w:hint="eastAsia"/>
                <w:szCs w:val="21"/>
              </w:rPr>
              <w:t>排水系统：本项目室内生活污、废水合流排放，生活污水与废水分流排放，室外采用雨污分流、污废合流体制。污废水直接排至室外化粪池，室外污废水收集经化粪池处理后再排入市政污水管道，厨房废水经隔油池处理后再排入市政污水管道；室内地下车库冲洗废水汇集至地下室各集水坑</w:t>
            </w:r>
            <w:r w:rsidRPr="008013F9">
              <w:rPr>
                <w:rFonts w:hint="eastAsia"/>
                <w:szCs w:val="21"/>
              </w:rPr>
              <w:t xml:space="preserve">, </w:t>
            </w:r>
            <w:r w:rsidRPr="008013F9">
              <w:rPr>
                <w:rFonts w:hint="eastAsia"/>
                <w:szCs w:val="21"/>
              </w:rPr>
              <w:t>由潜污泵提升至室外污水井；雨水经室外雨水检查井最终排至周边市政道路雨水管网面，雨水按重力、满流雨水排水系统设计，屋面雨水由</w:t>
            </w:r>
            <w:r w:rsidRPr="008013F9">
              <w:rPr>
                <w:rFonts w:hint="eastAsia"/>
                <w:szCs w:val="21"/>
              </w:rPr>
              <w:t xml:space="preserve">87 </w:t>
            </w:r>
            <w:r w:rsidRPr="008013F9">
              <w:rPr>
                <w:rFonts w:hint="eastAsia"/>
                <w:szCs w:val="21"/>
              </w:rPr>
              <w:t>型雨水斗、侧墙式雨水斗收集，经雨水立管排至室外雨水管道。</w:t>
            </w:r>
          </w:p>
          <w:p w14:paraId="49D11716" w14:textId="77777777" w:rsidR="008013F9" w:rsidRPr="008013F9" w:rsidRDefault="008013F9" w:rsidP="008013F9">
            <w:pPr>
              <w:ind w:firstLineChars="200" w:firstLine="400"/>
              <w:rPr>
                <w:szCs w:val="21"/>
              </w:rPr>
            </w:pPr>
            <w:r w:rsidRPr="008013F9">
              <w:rPr>
                <w:rFonts w:hint="eastAsia"/>
                <w:szCs w:val="21"/>
              </w:rPr>
              <w:t>管材：合理选择供水的材质及管径，选用良好的卫生器具，控制其漏水量，选用性能好的</w:t>
            </w:r>
          </w:p>
          <w:p w14:paraId="756F8121" w14:textId="77777777" w:rsidR="008013F9" w:rsidRPr="008013F9" w:rsidRDefault="008013F9" w:rsidP="008013F9">
            <w:pPr>
              <w:rPr>
                <w:szCs w:val="21"/>
              </w:rPr>
            </w:pPr>
            <w:r w:rsidRPr="008013F9">
              <w:rPr>
                <w:rFonts w:hint="eastAsia"/>
                <w:szCs w:val="21"/>
              </w:rPr>
              <w:t>阀门，并在阀前增设软密封闭阀，合理设置检修阀门的位置。各用水部门采用计量收费</w:t>
            </w:r>
            <w:r w:rsidRPr="008013F9">
              <w:rPr>
                <w:rFonts w:hint="eastAsia"/>
                <w:szCs w:val="21"/>
              </w:rPr>
              <w:t>,</w:t>
            </w:r>
            <w:r w:rsidRPr="008013F9">
              <w:rPr>
                <w:rFonts w:hint="eastAsia"/>
                <w:szCs w:val="21"/>
              </w:rPr>
              <w:t>不</w:t>
            </w:r>
          </w:p>
          <w:p w14:paraId="51B9BC88" w14:textId="77777777" w:rsidR="008013F9" w:rsidRPr="008013F9" w:rsidRDefault="008013F9" w:rsidP="008013F9">
            <w:pPr>
              <w:rPr>
                <w:szCs w:val="21"/>
              </w:rPr>
            </w:pPr>
            <w:r w:rsidRPr="008013F9">
              <w:rPr>
                <w:rFonts w:hint="eastAsia"/>
                <w:szCs w:val="21"/>
              </w:rPr>
              <w:t>同用途的用水单设水表，水表安装率达</w:t>
            </w:r>
            <w:r w:rsidRPr="008013F9">
              <w:rPr>
                <w:rFonts w:hint="eastAsia"/>
                <w:szCs w:val="21"/>
              </w:rPr>
              <w:t>100%</w:t>
            </w:r>
            <w:r w:rsidRPr="008013F9">
              <w:rPr>
                <w:rFonts w:hint="eastAsia"/>
                <w:szCs w:val="21"/>
              </w:rPr>
              <w:t>。</w:t>
            </w:r>
          </w:p>
          <w:p w14:paraId="5D829CD3" w14:textId="27831F31" w:rsidR="00654FE9" w:rsidRPr="00654FE9" w:rsidRDefault="008013F9" w:rsidP="008013F9">
            <w:pPr>
              <w:ind w:firstLineChars="200" w:firstLine="400"/>
              <w:rPr>
                <w:szCs w:val="21"/>
              </w:rPr>
            </w:pPr>
            <w:r w:rsidRPr="008013F9">
              <w:rPr>
                <w:rFonts w:hint="eastAsia"/>
                <w:szCs w:val="21"/>
              </w:rPr>
              <w:t>节水器具：用较高用水效率等级的卫生器具，用水效率等级达到一级。坐便器采用设有大、小便分档的冲洗水箱（</w:t>
            </w:r>
            <w:r w:rsidRPr="008013F9">
              <w:rPr>
                <w:rFonts w:hint="eastAsia"/>
                <w:szCs w:val="21"/>
              </w:rPr>
              <w:t>3L/4.5L</w:t>
            </w:r>
            <w:r w:rsidRPr="008013F9">
              <w:rPr>
                <w:rFonts w:hint="eastAsia"/>
                <w:szCs w:val="21"/>
              </w:rPr>
              <w:t>）</w:t>
            </w:r>
            <w:r w:rsidRPr="008013F9">
              <w:rPr>
                <w:rFonts w:hint="eastAsia"/>
                <w:szCs w:val="21"/>
              </w:rPr>
              <w:t>;</w:t>
            </w:r>
            <w:r w:rsidRPr="008013F9">
              <w:rPr>
                <w:rFonts w:hint="eastAsia"/>
                <w:szCs w:val="21"/>
              </w:rPr>
              <w:t>蹲便器采用延时自闭式冲洗阀；小便器采用应在</w:t>
            </w:r>
            <w:r w:rsidRPr="008013F9">
              <w:rPr>
                <w:rFonts w:hint="eastAsia"/>
                <w:szCs w:val="21"/>
              </w:rPr>
              <w:t>2S</w:t>
            </w:r>
            <w:r w:rsidRPr="008013F9">
              <w:rPr>
                <w:rFonts w:hint="eastAsia"/>
                <w:szCs w:val="21"/>
              </w:rPr>
              <w:t>内自动止水的感应式冲洗阀</w:t>
            </w:r>
            <w:r w:rsidRPr="008013F9">
              <w:rPr>
                <w:rFonts w:hint="eastAsia"/>
                <w:szCs w:val="21"/>
              </w:rPr>
              <w:t>,</w:t>
            </w:r>
            <w:r w:rsidRPr="008013F9">
              <w:rPr>
                <w:rFonts w:hint="eastAsia"/>
                <w:szCs w:val="21"/>
              </w:rPr>
              <w:t>非正常供电电压下应自动断水</w:t>
            </w:r>
            <w:r w:rsidRPr="008013F9">
              <w:rPr>
                <w:rFonts w:hint="eastAsia"/>
                <w:szCs w:val="21"/>
              </w:rPr>
              <w:t>,</w:t>
            </w:r>
            <w:r w:rsidRPr="008013F9">
              <w:rPr>
                <w:rFonts w:hint="eastAsia"/>
                <w:szCs w:val="21"/>
              </w:rPr>
              <w:t>一次冲水量不大于</w:t>
            </w:r>
            <w:r w:rsidRPr="008013F9">
              <w:rPr>
                <w:rFonts w:hint="eastAsia"/>
                <w:szCs w:val="21"/>
              </w:rPr>
              <w:t>2.0L</w:t>
            </w:r>
            <w:r w:rsidRPr="008013F9">
              <w:rPr>
                <w:rFonts w:hint="eastAsia"/>
                <w:szCs w:val="21"/>
              </w:rPr>
              <w:t>；公共场所洗手盆采用充气式感应龙头、其它洗手盆采用节能水龙头最大流量不大于</w:t>
            </w:r>
            <w:r w:rsidRPr="008013F9">
              <w:rPr>
                <w:rFonts w:hint="eastAsia"/>
                <w:szCs w:val="21"/>
              </w:rPr>
              <w:t>0.1L/S</w:t>
            </w:r>
            <w:r w:rsidRPr="008013F9">
              <w:rPr>
                <w:rFonts w:hint="eastAsia"/>
                <w:szCs w:val="21"/>
              </w:rPr>
              <w:t>）</w:t>
            </w:r>
            <w:r w:rsidRPr="008013F9">
              <w:rPr>
                <w:rFonts w:hint="eastAsia"/>
                <w:szCs w:val="21"/>
              </w:rPr>
              <w:t xml:space="preserve">; </w:t>
            </w:r>
            <w:r w:rsidRPr="008013F9">
              <w:rPr>
                <w:rFonts w:hint="eastAsia"/>
                <w:szCs w:val="21"/>
              </w:rPr>
              <w:t>校区内</w:t>
            </w:r>
            <w:r w:rsidRPr="008013F9">
              <w:rPr>
                <w:rFonts w:hint="eastAsia"/>
                <w:szCs w:val="21"/>
              </w:rPr>
              <w:t>80%</w:t>
            </w:r>
            <w:r w:rsidRPr="008013F9">
              <w:rPr>
                <w:rFonts w:hint="eastAsia"/>
                <w:szCs w:val="21"/>
              </w:rPr>
              <w:t>面积以上地下车库以及道路冲洗采用高压水枪</w:t>
            </w:r>
            <w:r w:rsidR="00E204CE">
              <w:rPr>
                <w:rFonts w:hint="eastAsia"/>
                <w:szCs w:val="21"/>
              </w:rPr>
              <w:t>。</w:t>
            </w:r>
          </w:p>
        </w:tc>
      </w:tr>
    </w:tbl>
    <w:p w14:paraId="516260D9" w14:textId="77777777" w:rsidR="00C46849" w:rsidRPr="00212866" w:rsidRDefault="00C46849" w:rsidP="00C46849">
      <w:pPr>
        <w:spacing w:line="360" w:lineRule="auto"/>
        <w:rPr>
          <w:rFonts w:cs="宋体"/>
        </w:rPr>
      </w:pPr>
      <w:r>
        <w:rPr>
          <w:rFonts w:cs="宋体" w:hint="eastAsia"/>
          <w:lang w:val="zh-CN"/>
        </w:rPr>
        <w:t>用水计</w:t>
      </w:r>
      <w:r w:rsidRPr="00212866">
        <w:rPr>
          <w:rFonts w:cs="宋体" w:hint="eastAsia"/>
        </w:rPr>
        <w:t>量表按</w:t>
      </w:r>
      <w:r>
        <w:rPr>
          <w:rFonts w:eastAsia="仿宋_GB2312" w:cs="仿宋_GB2312" w:hint="eastAsia"/>
          <w:szCs w:val="21"/>
        </w:rPr>
        <w:t>□</w:t>
      </w:r>
      <w:r>
        <w:rPr>
          <w:rFonts w:cs="宋体" w:hint="eastAsia"/>
        </w:rPr>
        <w:t>用途</w:t>
      </w:r>
      <w:r>
        <w:rPr>
          <w:rFonts w:cs="宋体" w:hint="eastAsia"/>
        </w:rPr>
        <w:t xml:space="preserve"> </w:t>
      </w:r>
      <w:r>
        <w:rPr>
          <w:rFonts w:eastAsia="仿宋_GB2312" w:cs="仿宋_GB2312" w:hint="eastAsia"/>
          <w:szCs w:val="21"/>
        </w:rPr>
        <w:t>□</w:t>
      </w:r>
      <w:r>
        <w:rPr>
          <w:rFonts w:cs="宋体" w:hint="eastAsia"/>
        </w:rPr>
        <w:t>付费</w:t>
      </w:r>
      <w:r>
        <w:rPr>
          <w:rFonts w:cs="宋体" w:hint="eastAsia"/>
        </w:rPr>
        <w:t xml:space="preserve"> </w:t>
      </w:r>
      <w:r w:rsidRPr="00212866">
        <w:rPr>
          <w:rFonts w:cs="宋体" w:hint="eastAsia"/>
        </w:rPr>
        <w:t>□</w:t>
      </w:r>
      <w:r>
        <w:rPr>
          <w:rFonts w:cs="宋体" w:hint="eastAsia"/>
        </w:rPr>
        <w:t>管理单元</w:t>
      </w:r>
      <w:r>
        <w:rPr>
          <w:rFonts w:cs="宋体" w:hint="eastAsia"/>
        </w:rPr>
        <w:t xml:space="preserve"> </w:t>
      </w:r>
      <w:r>
        <w:rPr>
          <w:rFonts w:cs="宋体" w:hint="eastAsia"/>
        </w:rPr>
        <w:t>设置：</w:t>
      </w:r>
    </w:p>
    <w:p w14:paraId="462A524D" w14:textId="77777777" w:rsidR="00C46849" w:rsidRPr="007726F4" w:rsidRDefault="00C46849" w:rsidP="00C46849">
      <w:pPr>
        <w:spacing w:line="288" w:lineRule="auto"/>
        <w:jc w:val="center"/>
        <w:rPr>
          <w:szCs w:val="21"/>
        </w:rPr>
      </w:pPr>
      <w:r w:rsidRPr="007726F4">
        <w:rPr>
          <w:rFonts w:cs="宋体" w:hint="eastAsia"/>
          <w:szCs w:val="21"/>
        </w:rPr>
        <w:t>用水计量水表主要信息</w:t>
      </w:r>
    </w:p>
    <w:tbl>
      <w:tblPr>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6"/>
        <w:gridCol w:w="3936"/>
        <w:gridCol w:w="2443"/>
      </w:tblGrid>
      <w:tr w:rsidR="00C46849" w:rsidRPr="007726F4" w14:paraId="7C2517CB" w14:textId="77777777" w:rsidTr="005A4BEF">
        <w:trPr>
          <w:jc w:val="center"/>
        </w:trPr>
        <w:tc>
          <w:tcPr>
            <w:tcW w:w="1826" w:type="dxa"/>
            <w:tcBorders>
              <w:top w:val="single" w:sz="4" w:space="0" w:color="auto"/>
              <w:left w:val="single" w:sz="4" w:space="0" w:color="auto"/>
              <w:bottom w:val="single" w:sz="4" w:space="0" w:color="auto"/>
              <w:right w:val="single" w:sz="4" w:space="0" w:color="auto"/>
            </w:tcBorders>
            <w:vAlign w:val="center"/>
          </w:tcPr>
          <w:p w14:paraId="60A43C45" w14:textId="77777777" w:rsidR="00C46849" w:rsidRPr="007726F4" w:rsidRDefault="00C46849" w:rsidP="005A4BEF">
            <w:pPr>
              <w:spacing w:line="288" w:lineRule="auto"/>
              <w:jc w:val="center"/>
              <w:rPr>
                <w:rFonts w:asciiTheme="minorEastAsia" w:hAnsiTheme="minorEastAsia"/>
                <w:szCs w:val="21"/>
              </w:rPr>
            </w:pPr>
            <w:r w:rsidRPr="007726F4">
              <w:rPr>
                <w:rFonts w:asciiTheme="minorEastAsia" w:hAnsiTheme="minorEastAsia" w:cs="宋体" w:hint="eastAsia"/>
                <w:szCs w:val="21"/>
              </w:rPr>
              <w:t>水表编号</w:t>
            </w:r>
          </w:p>
        </w:tc>
        <w:tc>
          <w:tcPr>
            <w:tcW w:w="3936" w:type="dxa"/>
            <w:tcBorders>
              <w:top w:val="single" w:sz="4" w:space="0" w:color="auto"/>
              <w:left w:val="single" w:sz="4" w:space="0" w:color="auto"/>
              <w:bottom w:val="single" w:sz="4" w:space="0" w:color="auto"/>
              <w:right w:val="single" w:sz="4" w:space="0" w:color="auto"/>
            </w:tcBorders>
            <w:vAlign w:val="center"/>
          </w:tcPr>
          <w:p w14:paraId="17A91D47" w14:textId="77777777" w:rsidR="00C46849" w:rsidRPr="007726F4" w:rsidRDefault="00C46849" w:rsidP="005A4BEF">
            <w:pPr>
              <w:spacing w:line="288" w:lineRule="auto"/>
              <w:jc w:val="center"/>
              <w:rPr>
                <w:rFonts w:asciiTheme="minorEastAsia" w:hAnsiTheme="minorEastAsia"/>
                <w:szCs w:val="21"/>
              </w:rPr>
            </w:pPr>
            <w:r w:rsidRPr="007726F4">
              <w:rPr>
                <w:rFonts w:asciiTheme="minorEastAsia" w:hAnsiTheme="minorEastAsia" w:cs="宋体" w:hint="eastAsia"/>
                <w:szCs w:val="21"/>
              </w:rPr>
              <w:t>用途</w:t>
            </w:r>
          </w:p>
        </w:tc>
        <w:tc>
          <w:tcPr>
            <w:tcW w:w="2443" w:type="dxa"/>
            <w:tcBorders>
              <w:top w:val="single" w:sz="4" w:space="0" w:color="auto"/>
              <w:left w:val="single" w:sz="4" w:space="0" w:color="auto"/>
              <w:bottom w:val="single" w:sz="4" w:space="0" w:color="auto"/>
              <w:right w:val="single" w:sz="4" w:space="0" w:color="auto"/>
            </w:tcBorders>
            <w:vAlign w:val="center"/>
          </w:tcPr>
          <w:p w14:paraId="4DD4EA15" w14:textId="77777777" w:rsidR="00C46849" w:rsidRPr="007726F4" w:rsidRDefault="00C46849" w:rsidP="005A4BEF">
            <w:pPr>
              <w:spacing w:line="288" w:lineRule="auto"/>
              <w:jc w:val="center"/>
              <w:rPr>
                <w:rFonts w:asciiTheme="minorEastAsia" w:hAnsiTheme="minorEastAsia"/>
                <w:szCs w:val="21"/>
              </w:rPr>
            </w:pPr>
            <w:r w:rsidRPr="007726F4">
              <w:rPr>
                <w:rFonts w:asciiTheme="minorEastAsia" w:hAnsiTheme="minorEastAsia" w:cs="宋体" w:hint="eastAsia"/>
                <w:szCs w:val="21"/>
              </w:rPr>
              <w:t>安装位置</w:t>
            </w:r>
          </w:p>
        </w:tc>
      </w:tr>
      <w:tr w:rsidR="00C46849" w:rsidRPr="007726F4" w14:paraId="405C7DC7" w14:textId="77777777" w:rsidTr="005A4BEF">
        <w:trPr>
          <w:jc w:val="center"/>
        </w:trPr>
        <w:tc>
          <w:tcPr>
            <w:tcW w:w="1826" w:type="dxa"/>
            <w:tcBorders>
              <w:top w:val="single" w:sz="4" w:space="0" w:color="auto"/>
              <w:left w:val="single" w:sz="4" w:space="0" w:color="auto"/>
              <w:bottom w:val="single" w:sz="4" w:space="0" w:color="auto"/>
              <w:right w:val="single" w:sz="4" w:space="0" w:color="auto"/>
            </w:tcBorders>
          </w:tcPr>
          <w:p w14:paraId="360EC3BA" w14:textId="77777777" w:rsidR="00C46849" w:rsidRPr="007726F4" w:rsidRDefault="00C46849" w:rsidP="005A4BEF">
            <w:pPr>
              <w:jc w:val="center"/>
              <w:rPr>
                <w:rFonts w:asciiTheme="minorEastAsia" w:hAnsiTheme="minorEastAsia"/>
                <w:szCs w:val="21"/>
              </w:rPr>
            </w:pPr>
            <w:r w:rsidRPr="006F5906">
              <w:rPr>
                <w:rStyle w:val="10"/>
              </w:rPr>
              <w:t xml:space="preserve"> </w:t>
            </w:r>
          </w:p>
        </w:tc>
        <w:tc>
          <w:tcPr>
            <w:tcW w:w="3936" w:type="dxa"/>
            <w:tcBorders>
              <w:top w:val="single" w:sz="4" w:space="0" w:color="auto"/>
              <w:left w:val="single" w:sz="4" w:space="0" w:color="auto"/>
              <w:bottom w:val="single" w:sz="4" w:space="0" w:color="auto"/>
              <w:right w:val="single" w:sz="4" w:space="0" w:color="auto"/>
            </w:tcBorders>
          </w:tcPr>
          <w:p w14:paraId="6F778F82" w14:textId="77777777" w:rsidR="00C46849" w:rsidRPr="007726F4" w:rsidRDefault="00C46849" w:rsidP="005A4BEF">
            <w:pPr>
              <w:jc w:val="center"/>
              <w:rPr>
                <w:rFonts w:asciiTheme="minorEastAsia" w:hAnsiTheme="minorEastAsia"/>
                <w:szCs w:val="21"/>
              </w:rPr>
            </w:pPr>
          </w:p>
        </w:tc>
        <w:tc>
          <w:tcPr>
            <w:tcW w:w="2443" w:type="dxa"/>
            <w:tcBorders>
              <w:top w:val="single" w:sz="4" w:space="0" w:color="auto"/>
              <w:left w:val="single" w:sz="4" w:space="0" w:color="auto"/>
              <w:bottom w:val="single" w:sz="4" w:space="0" w:color="auto"/>
              <w:right w:val="single" w:sz="4" w:space="0" w:color="auto"/>
            </w:tcBorders>
          </w:tcPr>
          <w:p w14:paraId="58C95F5E" w14:textId="77777777" w:rsidR="00C46849" w:rsidRPr="007726F4" w:rsidRDefault="00C46849" w:rsidP="005A4BEF">
            <w:pPr>
              <w:spacing w:line="288" w:lineRule="auto"/>
              <w:jc w:val="center"/>
              <w:rPr>
                <w:rFonts w:asciiTheme="minorEastAsia" w:hAnsiTheme="minorEastAsia"/>
                <w:szCs w:val="21"/>
                <w:lang w:val="zh-CN"/>
              </w:rPr>
            </w:pPr>
          </w:p>
        </w:tc>
      </w:tr>
      <w:tr w:rsidR="00C46849" w:rsidRPr="007726F4" w14:paraId="2EAB1F63" w14:textId="77777777" w:rsidTr="005A4BEF">
        <w:trPr>
          <w:jc w:val="center"/>
        </w:trPr>
        <w:tc>
          <w:tcPr>
            <w:tcW w:w="1826" w:type="dxa"/>
            <w:tcBorders>
              <w:top w:val="single" w:sz="4" w:space="0" w:color="auto"/>
              <w:left w:val="single" w:sz="4" w:space="0" w:color="auto"/>
              <w:bottom w:val="single" w:sz="4" w:space="0" w:color="auto"/>
              <w:right w:val="single" w:sz="4" w:space="0" w:color="auto"/>
            </w:tcBorders>
          </w:tcPr>
          <w:p w14:paraId="375212F6" w14:textId="77777777" w:rsidR="00C46849" w:rsidRPr="007726F4" w:rsidRDefault="00C46849" w:rsidP="005A4BEF">
            <w:pPr>
              <w:jc w:val="center"/>
              <w:rPr>
                <w:rFonts w:asciiTheme="minorEastAsia" w:hAnsiTheme="minorEastAsia"/>
                <w:szCs w:val="21"/>
              </w:rPr>
            </w:pPr>
            <w:r w:rsidRPr="006F5906">
              <w:rPr>
                <w:rStyle w:val="10"/>
              </w:rPr>
              <w:t xml:space="preserve"> </w:t>
            </w:r>
          </w:p>
        </w:tc>
        <w:tc>
          <w:tcPr>
            <w:tcW w:w="3936" w:type="dxa"/>
            <w:tcBorders>
              <w:top w:val="single" w:sz="4" w:space="0" w:color="auto"/>
              <w:left w:val="single" w:sz="4" w:space="0" w:color="auto"/>
              <w:bottom w:val="single" w:sz="4" w:space="0" w:color="auto"/>
              <w:right w:val="single" w:sz="4" w:space="0" w:color="auto"/>
            </w:tcBorders>
          </w:tcPr>
          <w:p w14:paraId="62AE2EC6" w14:textId="77777777" w:rsidR="00C46849" w:rsidRPr="007726F4" w:rsidRDefault="00C46849" w:rsidP="005A4BEF">
            <w:pPr>
              <w:jc w:val="center"/>
              <w:rPr>
                <w:rFonts w:asciiTheme="minorEastAsia" w:hAnsiTheme="minorEastAsia"/>
                <w:szCs w:val="21"/>
              </w:rPr>
            </w:pPr>
          </w:p>
        </w:tc>
        <w:tc>
          <w:tcPr>
            <w:tcW w:w="2443" w:type="dxa"/>
            <w:tcBorders>
              <w:top w:val="single" w:sz="4" w:space="0" w:color="auto"/>
              <w:left w:val="single" w:sz="4" w:space="0" w:color="auto"/>
              <w:bottom w:val="single" w:sz="4" w:space="0" w:color="auto"/>
              <w:right w:val="single" w:sz="4" w:space="0" w:color="auto"/>
            </w:tcBorders>
          </w:tcPr>
          <w:p w14:paraId="4F453FBD" w14:textId="77777777" w:rsidR="00C46849" w:rsidRPr="007726F4" w:rsidRDefault="00C46849" w:rsidP="005A4BEF">
            <w:pPr>
              <w:spacing w:line="288" w:lineRule="auto"/>
              <w:jc w:val="center"/>
              <w:rPr>
                <w:rFonts w:asciiTheme="minorEastAsia" w:hAnsiTheme="minorEastAsia"/>
                <w:szCs w:val="21"/>
                <w:lang w:val="zh-CN"/>
              </w:rPr>
            </w:pPr>
          </w:p>
        </w:tc>
      </w:tr>
      <w:tr w:rsidR="00C46849" w:rsidRPr="007726F4" w14:paraId="3A6DB04C" w14:textId="77777777" w:rsidTr="005A4BEF">
        <w:trPr>
          <w:jc w:val="center"/>
        </w:trPr>
        <w:tc>
          <w:tcPr>
            <w:tcW w:w="1826" w:type="dxa"/>
            <w:tcBorders>
              <w:top w:val="single" w:sz="4" w:space="0" w:color="auto"/>
              <w:left w:val="single" w:sz="4" w:space="0" w:color="auto"/>
              <w:bottom w:val="single" w:sz="4" w:space="0" w:color="auto"/>
              <w:right w:val="single" w:sz="4" w:space="0" w:color="auto"/>
            </w:tcBorders>
          </w:tcPr>
          <w:p w14:paraId="75DFD7C0" w14:textId="77777777" w:rsidR="00C46849" w:rsidRPr="007726F4" w:rsidRDefault="00C46849" w:rsidP="005A4BEF">
            <w:pPr>
              <w:jc w:val="center"/>
              <w:rPr>
                <w:rFonts w:asciiTheme="minorEastAsia" w:hAnsiTheme="minorEastAsia"/>
                <w:szCs w:val="21"/>
              </w:rPr>
            </w:pPr>
            <w:r w:rsidRPr="006F5906">
              <w:rPr>
                <w:rStyle w:val="10"/>
              </w:rPr>
              <w:t xml:space="preserve"> </w:t>
            </w:r>
          </w:p>
        </w:tc>
        <w:tc>
          <w:tcPr>
            <w:tcW w:w="3936" w:type="dxa"/>
            <w:tcBorders>
              <w:top w:val="single" w:sz="4" w:space="0" w:color="auto"/>
              <w:left w:val="single" w:sz="4" w:space="0" w:color="auto"/>
              <w:bottom w:val="single" w:sz="4" w:space="0" w:color="auto"/>
              <w:right w:val="single" w:sz="4" w:space="0" w:color="auto"/>
            </w:tcBorders>
          </w:tcPr>
          <w:p w14:paraId="2764E932" w14:textId="77777777" w:rsidR="00C46849" w:rsidRPr="007726F4" w:rsidRDefault="00C46849" w:rsidP="005A4BEF">
            <w:pPr>
              <w:jc w:val="center"/>
              <w:rPr>
                <w:rFonts w:asciiTheme="minorEastAsia" w:hAnsiTheme="minorEastAsia"/>
                <w:szCs w:val="21"/>
              </w:rPr>
            </w:pPr>
          </w:p>
        </w:tc>
        <w:tc>
          <w:tcPr>
            <w:tcW w:w="2443" w:type="dxa"/>
            <w:tcBorders>
              <w:top w:val="single" w:sz="4" w:space="0" w:color="auto"/>
              <w:left w:val="single" w:sz="4" w:space="0" w:color="auto"/>
              <w:bottom w:val="single" w:sz="4" w:space="0" w:color="auto"/>
              <w:right w:val="single" w:sz="4" w:space="0" w:color="auto"/>
            </w:tcBorders>
          </w:tcPr>
          <w:p w14:paraId="6552F429" w14:textId="77777777" w:rsidR="00C46849" w:rsidRPr="007726F4" w:rsidRDefault="00C46849" w:rsidP="005A4BEF">
            <w:pPr>
              <w:spacing w:line="288" w:lineRule="auto"/>
              <w:jc w:val="center"/>
              <w:rPr>
                <w:rFonts w:asciiTheme="minorEastAsia" w:hAnsiTheme="minorEastAsia"/>
                <w:szCs w:val="21"/>
                <w:lang w:val="zh-CN"/>
              </w:rPr>
            </w:pPr>
          </w:p>
        </w:tc>
      </w:tr>
      <w:tr w:rsidR="00C46849" w:rsidRPr="007726F4" w14:paraId="758813F8" w14:textId="77777777" w:rsidTr="005A4BEF">
        <w:trPr>
          <w:jc w:val="center"/>
        </w:trPr>
        <w:tc>
          <w:tcPr>
            <w:tcW w:w="1826" w:type="dxa"/>
            <w:tcBorders>
              <w:top w:val="single" w:sz="4" w:space="0" w:color="auto"/>
              <w:left w:val="single" w:sz="4" w:space="0" w:color="auto"/>
              <w:bottom w:val="single" w:sz="4" w:space="0" w:color="auto"/>
              <w:right w:val="single" w:sz="4" w:space="0" w:color="auto"/>
            </w:tcBorders>
          </w:tcPr>
          <w:p w14:paraId="1D112090" w14:textId="77777777" w:rsidR="00C46849" w:rsidRPr="007726F4" w:rsidRDefault="00C46849" w:rsidP="005A4BEF">
            <w:pPr>
              <w:jc w:val="center"/>
              <w:rPr>
                <w:rFonts w:asciiTheme="minorEastAsia" w:hAnsiTheme="minorEastAsia"/>
                <w:szCs w:val="21"/>
              </w:rPr>
            </w:pPr>
            <w:r w:rsidRPr="006F5906">
              <w:rPr>
                <w:rStyle w:val="10"/>
              </w:rPr>
              <w:t xml:space="preserve"> </w:t>
            </w:r>
          </w:p>
        </w:tc>
        <w:tc>
          <w:tcPr>
            <w:tcW w:w="3936" w:type="dxa"/>
            <w:tcBorders>
              <w:top w:val="single" w:sz="4" w:space="0" w:color="auto"/>
              <w:left w:val="single" w:sz="4" w:space="0" w:color="auto"/>
              <w:bottom w:val="single" w:sz="4" w:space="0" w:color="auto"/>
              <w:right w:val="single" w:sz="4" w:space="0" w:color="auto"/>
            </w:tcBorders>
          </w:tcPr>
          <w:p w14:paraId="351AFCB2" w14:textId="77777777" w:rsidR="00C46849" w:rsidRPr="007726F4" w:rsidRDefault="00C46849" w:rsidP="005A4BEF">
            <w:pPr>
              <w:jc w:val="center"/>
              <w:rPr>
                <w:rFonts w:asciiTheme="minorEastAsia" w:hAnsiTheme="minorEastAsia"/>
                <w:szCs w:val="21"/>
              </w:rPr>
            </w:pPr>
          </w:p>
        </w:tc>
        <w:tc>
          <w:tcPr>
            <w:tcW w:w="2443" w:type="dxa"/>
            <w:tcBorders>
              <w:top w:val="single" w:sz="4" w:space="0" w:color="auto"/>
              <w:left w:val="single" w:sz="4" w:space="0" w:color="auto"/>
              <w:bottom w:val="single" w:sz="4" w:space="0" w:color="auto"/>
              <w:right w:val="single" w:sz="4" w:space="0" w:color="auto"/>
            </w:tcBorders>
          </w:tcPr>
          <w:p w14:paraId="675CFDF8" w14:textId="77777777" w:rsidR="00C46849" w:rsidRPr="007726F4" w:rsidRDefault="00C46849" w:rsidP="005A4BEF">
            <w:pPr>
              <w:spacing w:line="288" w:lineRule="auto"/>
              <w:jc w:val="center"/>
              <w:rPr>
                <w:rFonts w:asciiTheme="minorEastAsia" w:hAnsiTheme="minorEastAsia"/>
                <w:szCs w:val="21"/>
                <w:lang w:val="zh-CN"/>
              </w:rPr>
            </w:pPr>
          </w:p>
        </w:tc>
      </w:tr>
      <w:tr w:rsidR="00C46849" w:rsidRPr="007726F4" w14:paraId="2D9DAB6C" w14:textId="77777777" w:rsidTr="005A4BEF">
        <w:trPr>
          <w:jc w:val="center"/>
        </w:trPr>
        <w:tc>
          <w:tcPr>
            <w:tcW w:w="1826" w:type="dxa"/>
            <w:tcBorders>
              <w:top w:val="single" w:sz="4" w:space="0" w:color="auto"/>
              <w:left w:val="single" w:sz="4" w:space="0" w:color="auto"/>
              <w:bottom w:val="single" w:sz="4" w:space="0" w:color="auto"/>
              <w:right w:val="single" w:sz="4" w:space="0" w:color="auto"/>
            </w:tcBorders>
          </w:tcPr>
          <w:p w14:paraId="0072FB1F" w14:textId="77777777" w:rsidR="00C46849" w:rsidRPr="007726F4" w:rsidRDefault="00C46849" w:rsidP="005A4BEF">
            <w:pPr>
              <w:jc w:val="center"/>
              <w:rPr>
                <w:rFonts w:asciiTheme="minorEastAsia" w:hAnsiTheme="minorEastAsia"/>
                <w:szCs w:val="21"/>
              </w:rPr>
            </w:pPr>
            <w:r w:rsidRPr="006F5906">
              <w:rPr>
                <w:rStyle w:val="10"/>
              </w:rPr>
              <w:t xml:space="preserve"> </w:t>
            </w:r>
          </w:p>
        </w:tc>
        <w:tc>
          <w:tcPr>
            <w:tcW w:w="3936" w:type="dxa"/>
            <w:tcBorders>
              <w:top w:val="single" w:sz="4" w:space="0" w:color="auto"/>
              <w:left w:val="single" w:sz="4" w:space="0" w:color="auto"/>
              <w:bottom w:val="single" w:sz="4" w:space="0" w:color="auto"/>
              <w:right w:val="single" w:sz="4" w:space="0" w:color="auto"/>
            </w:tcBorders>
          </w:tcPr>
          <w:p w14:paraId="561888A3" w14:textId="77777777" w:rsidR="00C46849" w:rsidRPr="007726F4" w:rsidRDefault="00C46849" w:rsidP="005A4BEF">
            <w:pPr>
              <w:jc w:val="center"/>
              <w:rPr>
                <w:rFonts w:asciiTheme="minorEastAsia" w:hAnsiTheme="minorEastAsia"/>
                <w:szCs w:val="21"/>
              </w:rPr>
            </w:pPr>
          </w:p>
        </w:tc>
        <w:tc>
          <w:tcPr>
            <w:tcW w:w="2443" w:type="dxa"/>
            <w:tcBorders>
              <w:top w:val="single" w:sz="4" w:space="0" w:color="auto"/>
              <w:left w:val="single" w:sz="4" w:space="0" w:color="auto"/>
              <w:bottom w:val="single" w:sz="4" w:space="0" w:color="auto"/>
              <w:right w:val="single" w:sz="4" w:space="0" w:color="auto"/>
            </w:tcBorders>
          </w:tcPr>
          <w:p w14:paraId="063EADC9" w14:textId="77777777" w:rsidR="00C46849" w:rsidRPr="007726F4" w:rsidRDefault="00C46849" w:rsidP="005A4BEF">
            <w:pPr>
              <w:spacing w:line="288" w:lineRule="auto"/>
              <w:jc w:val="center"/>
              <w:rPr>
                <w:rFonts w:asciiTheme="minorEastAsia" w:hAnsiTheme="minorEastAsia"/>
                <w:szCs w:val="21"/>
                <w:lang w:val="zh-CN"/>
              </w:rPr>
            </w:pPr>
          </w:p>
        </w:tc>
      </w:tr>
      <w:tr w:rsidR="00C46849" w:rsidRPr="007726F4" w14:paraId="5ECC9303" w14:textId="77777777" w:rsidTr="005A4BEF">
        <w:trPr>
          <w:jc w:val="center"/>
        </w:trPr>
        <w:tc>
          <w:tcPr>
            <w:tcW w:w="1826" w:type="dxa"/>
            <w:tcBorders>
              <w:top w:val="single" w:sz="4" w:space="0" w:color="auto"/>
              <w:left w:val="single" w:sz="4" w:space="0" w:color="auto"/>
              <w:bottom w:val="single" w:sz="4" w:space="0" w:color="auto"/>
              <w:right w:val="single" w:sz="4" w:space="0" w:color="auto"/>
            </w:tcBorders>
          </w:tcPr>
          <w:p w14:paraId="14C618F1" w14:textId="77777777" w:rsidR="00C46849" w:rsidRPr="007726F4" w:rsidRDefault="00C46849" w:rsidP="005A4BEF">
            <w:pPr>
              <w:jc w:val="center"/>
              <w:rPr>
                <w:rFonts w:asciiTheme="minorEastAsia" w:hAnsiTheme="minorEastAsia"/>
                <w:szCs w:val="21"/>
              </w:rPr>
            </w:pPr>
            <w:r w:rsidRPr="006F5906">
              <w:rPr>
                <w:rStyle w:val="10"/>
              </w:rPr>
              <w:t xml:space="preserve"> </w:t>
            </w:r>
          </w:p>
        </w:tc>
        <w:tc>
          <w:tcPr>
            <w:tcW w:w="3936" w:type="dxa"/>
            <w:tcBorders>
              <w:top w:val="single" w:sz="4" w:space="0" w:color="auto"/>
              <w:left w:val="single" w:sz="4" w:space="0" w:color="auto"/>
              <w:bottom w:val="single" w:sz="4" w:space="0" w:color="auto"/>
              <w:right w:val="single" w:sz="4" w:space="0" w:color="auto"/>
            </w:tcBorders>
          </w:tcPr>
          <w:p w14:paraId="0EB78CB4" w14:textId="77777777" w:rsidR="00C46849" w:rsidRPr="007726F4" w:rsidRDefault="00C46849" w:rsidP="005A4BEF">
            <w:pPr>
              <w:jc w:val="center"/>
              <w:rPr>
                <w:rFonts w:asciiTheme="minorEastAsia" w:hAnsiTheme="minorEastAsia"/>
                <w:szCs w:val="21"/>
              </w:rPr>
            </w:pPr>
          </w:p>
        </w:tc>
        <w:tc>
          <w:tcPr>
            <w:tcW w:w="2443" w:type="dxa"/>
            <w:tcBorders>
              <w:top w:val="single" w:sz="4" w:space="0" w:color="auto"/>
              <w:left w:val="single" w:sz="4" w:space="0" w:color="auto"/>
              <w:bottom w:val="single" w:sz="4" w:space="0" w:color="auto"/>
              <w:right w:val="single" w:sz="4" w:space="0" w:color="auto"/>
            </w:tcBorders>
          </w:tcPr>
          <w:p w14:paraId="329D7CE1" w14:textId="77777777" w:rsidR="00C46849" w:rsidRPr="007726F4" w:rsidRDefault="00C46849" w:rsidP="005A4BEF">
            <w:pPr>
              <w:spacing w:line="288" w:lineRule="auto"/>
              <w:jc w:val="center"/>
              <w:rPr>
                <w:rFonts w:asciiTheme="minorEastAsia" w:hAnsiTheme="minorEastAsia"/>
                <w:szCs w:val="21"/>
                <w:lang w:val="zh-CN"/>
              </w:rPr>
            </w:pPr>
          </w:p>
        </w:tc>
      </w:tr>
      <w:tr w:rsidR="00C46849" w:rsidRPr="007726F4" w14:paraId="0EB0E180" w14:textId="77777777" w:rsidTr="005A4BEF">
        <w:trPr>
          <w:jc w:val="center"/>
        </w:trPr>
        <w:tc>
          <w:tcPr>
            <w:tcW w:w="1826" w:type="dxa"/>
            <w:tcBorders>
              <w:top w:val="single" w:sz="4" w:space="0" w:color="auto"/>
              <w:left w:val="single" w:sz="4" w:space="0" w:color="auto"/>
              <w:bottom w:val="single" w:sz="4" w:space="0" w:color="auto"/>
              <w:right w:val="single" w:sz="4" w:space="0" w:color="auto"/>
            </w:tcBorders>
          </w:tcPr>
          <w:p w14:paraId="6930BAAC" w14:textId="77777777" w:rsidR="00C46849" w:rsidRPr="007726F4" w:rsidRDefault="00C46849" w:rsidP="005A4BEF">
            <w:pPr>
              <w:jc w:val="center"/>
              <w:rPr>
                <w:rFonts w:asciiTheme="minorEastAsia" w:hAnsiTheme="minorEastAsia"/>
                <w:szCs w:val="21"/>
              </w:rPr>
            </w:pPr>
            <w:r w:rsidRPr="006F5906">
              <w:rPr>
                <w:rStyle w:val="10"/>
              </w:rPr>
              <w:lastRenderedPageBreak/>
              <w:t xml:space="preserve"> </w:t>
            </w:r>
          </w:p>
        </w:tc>
        <w:tc>
          <w:tcPr>
            <w:tcW w:w="3936" w:type="dxa"/>
            <w:tcBorders>
              <w:top w:val="single" w:sz="4" w:space="0" w:color="auto"/>
              <w:left w:val="single" w:sz="4" w:space="0" w:color="auto"/>
              <w:bottom w:val="single" w:sz="4" w:space="0" w:color="auto"/>
              <w:right w:val="single" w:sz="4" w:space="0" w:color="auto"/>
            </w:tcBorders>
          </w:tcPr>
          <w:p w14:paraId="0D76377F" w14:textId="77777777" w:rsidR="00C46849" w:rsidRPr="007726F4" w:rsidRDefault="00C46849" w:rsidP="005A4BEF">
            <w:pPr>
              <w:jc w:val="center"/>
              <w:rPr>
                <w:rFonts w:asciiTheme="minorEastAsia" w:hAnsiTheme="minorEastAsia"/>
                <w:szCs w:val="21"/>
              </w:rPr>
            </w:pPr>
          </w:p>
        </w:tc>
        <w:tc>
          <w:tcPr>
            <w:tcW w:w="2443" w:type="dxa"/>
            <w:tcBorders>
              <w:top w:val="single" w:sz="4" w:space="0" w:color="auto"/>
              <w:left w:val="single" w:sz="4" w:space="0" w:color="auto"/>
              <w:bottom w:val="single" w:sz="4" w:space="0" w:color="auto"/>
              <w:right w:val="single" w:sz="4" w:space="0" w:color="auto"/>
            </w:tcBorders>
          </w:tcPr>
          <w:p w14:paraId="0B3BC2E7" w14:textId="77777777" w:rsidR="00C46849" w:rsidRPr="007726F4" w:rsidRDefault="00C46849" w:rsidP="005A4BEF">
            <w:pPr>
              <w:spacing w:line="288" w:lineRule="auto"/>
              <w:jc w:val="center"/>
              <w:rPr>
                <w:rFonts w:asciiTheme="minorEastAsia" w:hAnsiTheme="minorEastAsia"/>
                <w:szCs w:val="21"/>
                <w:lang w:val="zh-CN"/>
              </w:rPr>
            </w:pPr>
          </w:p>
        </w:tc>
      </w:tr>
    </w:tbl>
    <w:p w14:paraId="32C7AD37" w14:textId="77777777" w:rsidR="00C46849" w:rsidRPr="007726F4" w:rsidRDefault="00C46849" w:rsidP="00C46849">
      <w:pPr>
        <w:spacing w:line="288" w:lineRule="auto"/>
        <w:rPr>
          <w:rFonts w:ascii="Times New Roman" w:hAnsi="Times New Roman" w:cs="Times New Roman"/>
        </w:rPr>
      </w:pPr>
      <w:r w:rsidRPr="007726F4">
        <w:rPr>
          <w:rFonts w:ascii="Times New Roman" w:hAnsi="Times New Roman" w:cs="Times New Roman"/>
          <w:kern w:val="0"/>
        </w:rPr>
        <w:t>用水点供水压力最大为</w:t>
      </w:r>
      <w:r w:rsidRPr="007726F4">
        <w:rPr>
          <w:rFonts w:ascii="Times New Roman" w:hAnsi="Times New Roman" w:cs="Times New Roman"/>
          <w:szCs w:val="21"/>
          <w:u w:val="single"/>
          <w:lang w:val="zh-CN"/>
        </w:rPr>
        <w:t xml:space="preserve"> </w:t>
      </w:r>
      <w:sdt>
        <w:sdtPr>
          <w:rPr>
            <w:rFonts w:ascii="Times New Roman" w:hAnsi="Times New Roman" w:cs="Times New Roman"/>
            <w:szCs w:val="21"/>
            <w:u w:val="single"/>
            <w:lang w:val="zh-CN"/>
          </w:rPr>
          <w:id w:val="-2142023660"/>
          <w:placeholder>
            <w:docPart w:val="C08E784946494D3188110B642724DD03"/>
          </w:placeholder>
          <w:text/>
        </w:sdtPr>
        <w:sdtEndPr/>
        <w:sdtContent>
          <w:r>
            <w:rPr>
              <w:rFonts w:ascii="Times New Roman" w:hAnsi="Times New Roman" w:cs="Times New Roman" w:hint="eastAsia"/>
              <w:szCs w:val="21"/>
              <w:u w:val="single"/>
              <w:lang w:val="zh-CN"/>
            </w:rPr>
            <w:t xml:space="preserve">         </w:t>
          </w:r>
        </w:sdtContent>
      </w:sdt>
      <w:r w:rsidRPr="007726F4">
        <w:rPr>
          <w:rFonts w:ascii="Times New Roman" w:hAnsi="Times New Roman" w:cs="Times New Roman"/>
          <w:szCs w:val="21"/>
          <w:u w:val="single"/>
          <w:lang w:val="zh-CN"/>
        </w:rPr>
        <w:t xml:space="preserve">  </w:t>
      </w:r>
      <w:r w:rsidRPr="007726F4">
        <w:rPr>
          <w:rFonts w:ascii="Times New Roman" w:hAnsi="Times New Roman" w:cs="Times New Roman"/>
          <w:kern w:val="0"/>
        </w:rPr>
        <w:t>MPa</w:t>
      </w:r>
      <w:r w:rsidRPr="007726F4">
        <w:rPr>
          <w:rFonts w:ascii="Times New Roman" w:hAnsi="Times New Roman" w:cs="Times New Roman"/>
        </w:rPr>
        <w:t>。</w:t>
      </w:r>
    </w:p>
    <w:p w14:paraId="314CD5EC" w14:textId="77777777" w:rsidR="00C46849" w:rsidRPr="00547320" w:rsidRDefault="00C46849" w:rsidP="00C46849">
      <w:pPr>
        <w:rPr>
          <w:rFonts w:ascii="Times New Roman" w:eastAsia="宋体" w:hAnsi="Times New Roman" w:cs="Times New Roman"/>
          <w:szCs w:val="21"/>
        </w:rPr>
      </w:pPr>
      <w:r w:rsidRPr="007726F4">
        <w:rPr>
          <w:rFonts w:ascii="Times New Roman" w:hAnsi="Times New Roman" w:cs="Times New Roman"/>
          <w:szCs w:val="21"/>
          <w:lang w:val="zh-CN"/>
        </w:rPr>
        <w:t>请简要说明市政供水压力、水系统压力分区、用水器具的水压要求。</w:t>
      </w:r>
    </w:p>
    <w:tbl>
      <w:tblPr>
        <w:tblStyle w:val="1"/>
        <w:tblW w:w="0" w:type="auto"/>
        <w:jc w:val="center"/>
        <w:tblLook w:val="04A0" w:firstRow="1" w:lastRow="0" w:firstColumn="1" w:lastColumn="0" w:noHBand="0" w:noVBand="1"/>
      </w:tblPr>
      <w:tblGrid>
        <w:gridCol w:w="8272"/>
      </w:tblGrid>
      <w:tr w:rsidR="00C46849" w:rsidRPr="00547320" w14:paraId="3CC1227E" w14:textId="77777777" w:rsidTr="005A4BEF">
        <w:trPr>
          <w:trHeight w:val="2634"/>
          <w:jc w:val="center"/>
        </w:trPr>
        <w:tc>
          <w:tcPr>
            <w:tcW w:w="8272" w:type="dxa"/>
          </w:tcPr>
          <w:p w14:paraId="1DE38710" w14:textId="0CA0CDE1" w:rsidR="009F599B" w:rsidRPr="009F599B" w:rsidRDefault="009F599B" w:rsidP="00E204CE">
            <w:pPr>
              <w:rPr>
                <w:rFonts w:hint="eastAsia"/>
                <w:szCs w:val="21"/>
              </w:rPr>
            </w:pPr>
          </w:p>
        </w:tc>
      </w:tr>
    </w:tbl>
    <w:p w14:paraId="5854FFA8" w14:textId="77777777" w:rsidR="00C46849" w:rsidRPr="00547320" w:rsidRDefault="00C46849" w:rsidP="00C46849">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4FE0BF99" w14:textId="77777777" w:rsidR="00C46849" w:rsidRPr="00547320" w:rsidRDefault="00C46849" w:rsidP="00C46849">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7C233C2D" w14:textId="77777777" w:rsidR="00C46849" w:rsidRPr="007726F4" w:rsidRDefault="00C46849" w:rsidP="00C46849">
      <w:pPr>
        <w:rPr>
          <w:rFonts w:ascii="Times New Roman" w:eastAsiaTheme="majorEastAsia" w:hAnsi="Times New Roman" w:cs="Times New Roman"/>
        </w:rPr>
      </w:pPr>
      <w:r>
        <w:rPr>
          <w:rFonts w:ascii="Times New Roman" w:eastAsiaTheme="majorEastAsia" w:hAnsi="Times New Roman" w:cs="Times New Roman" w:hint="eastAsia"/>
        </w:rPr>
        <w:t>1</w:t>
      </w:r>
      <w:r>
        <w:rPr>
          <w:rFonts w:ascii="Times New Roman" w:eastAsiaTheme="majorEastAsia" w:hAnsi="Times New Roman" w:cs="Times New Roman" w:hint="eastAsia"/>
        </w:rPr>
        <w:t>）</w:t>
      </w:r>
      <w:r w:rsidRPr="007726F4">
        <w:rPr>
          <w:rFonts w:ascii="Times New Roman" w:eastAsiaTheme="majorEastAsia" w:hAnsi="Times New Roman" w:cs="Times New Roman" w:hint="eastAsia"/>
        </w:rPr>
        <w:t>水资源利用方案；</w:t>
      </w:r>
    </w:p>
    <w:p w14:paraId="6EC88441" w14:textId="77777777" w:rsidR="00C46849" w:rsidRPr="007726F4" w:rsidRDefault="00C46849" w:rsidP="00C46849">
      <w:pPr>
        <w:rPr>
          <w:rFonts w:ascii="Times New Roman" w:eastAsiaTheme="majorEastAsia" w:hAnsi="Times New Roman" w:cs="Times New Roman"/>
        </w:rPr>
      </w:pPr>
      <w:r>
        <w:rPr>
          <w:rFonts w:ascii="Times New Roman" w:eastAsiaTheme="majorEastAsia" w:hAnsi="Times New Roman" w:cs="Times New Roman" w:hint="eastAsia"/>
        </w:rPr>
        <w:t>2</w:t>
      </w:r>
      <w:r>
        <w:rPr>
          <w:rFonts w:ascii="Times New Roman" w:eastAsiaTheme="majorEastAsia" w:hAnsi="Times New Roman" w:cs="Times New Roman" w:hint="eastAsia"/>
        </w:rPr>
        <w:t>）</w:t>
      </w:r>
      <w:r w:rsidRPr="007726F4">
        <w:rPr>
          <w:rFonts w:ascii="Times New Roman" w:eastAsiaTheme="majorEastAsia" w:hAnsi="Times New Roman" w:cs="Times New Roman" w:hint="eastAsia"/>
        </w:rPr>
        <w:t>给排水竣工图及设计说明，应包含水表分类计量的设计内容；</w:t>
      </w:r>
    </w:p>
    <w:p w14:paraId="1D869FD6" w14:textId="77777777" w:rsidR="00C46849" w:rsidRDefault="00C46849" w:rsidP="00C46849">
      <w:pPr>
        <w:rPr>
          <w:rFonts w:ascii="Times New Roman" w:eastAsiaTheme="majorEastAsia" w:hAnsi="Times New Roman" w:cs="Times New Roman"/>
        </w:rPr>
      </w:pPr>
      <w:r>
        <w:rPr>
          <w:rFonts w:ascii="Times New Roman" w:eastAsiaTheme="majorEastAsia" w:hAnsi="Times New Roman" w:cs="Times New Roman" w:hint="eastAsia"/>
        </w:rPr>
        <w:t>3</w:t>
      </w:r>
      <w:r>
        <w:rPr>
          <w:rFonts w:ascii="Times New Roman" w:eastAsiaTheme="majorEastAsia" w:hAnsi="Times New Roman" w:cs="Times New Roman" w:hint="eastAsia"/>
        </w:rPr>
        <w:t>）</w:t>
      </w:r>
      <w:r w:rsidRPr="007726F4">
        <w:rPr>
          <w:rFonts w:ascii="Times New Roman" w:eastAsiaTheme="majorEastAsia" w:hAnsi="Times New Roman" w:cs="Times New Roman" w:hint="eastAsia"/>
        </w:rPr>
        <w:t>节水器具、设备和系统的产品说明书、用水器具产品节水性能检测报告。</w:t>
      </w:r>
    </w:p>
    <w:p w14:paraId="50AE8FB6" w14:textId="77777777" w:rsidR="00C46849" w:rsidRPr="007726F4" w:rsidRDefault="00C46849" w:rsidP="00C46849">
      <w:pPr>
        <w:rPr>
          <w:rFonts w:ascii="Times New Roman" w:eastAsiaTheme="majorEastAsia" w:hAnsi="Times New Roman" w:cs="Times New Roman"/>
        </w:rPr>
      </w:pPr>
    </w:p>
    <w:p w14:paraId="53CC1115" w14:textId="77777777" w:rsidR="00C46849" w:rsidRPr="00547320" w:rsidRDefault="00C46849" w:rsidP="00C46849">
      <w:pPr>
        <w:rPr>
          <w:rFonts w:ascii="Times New Roman" w:eastAsia="宋体" w:hAnsi="Times New Roman" w:cs="Times New Roman"/>
          <w:szCs w:val="21"/>
        </w:rPr>
      </w:pPr>
      <w:r w:rsidRPr="00262CF0">
        <w:t>实际提交材料：</w:t>
      </w:r>
    </w:p>
    <w:tbl>
      <w:tblPr>
        <w:tblStyle w:val="1"/>
        <w:tblW w:w="0" w:type="auto"/>
        <w:jc w:val="center"/>
        <w:tblLook w:val="04A0" w:firstRow="1" w:lastRow="0" w:firstColumn="1" w:lastColumn="0" w:noHBand="0" w:noVBand="1"/>
      </w:tblPr>
      <w:tblGrid>
        <w:gridCol w:w="8296"/>
      </w:tblGrid>
      <w:tr w:rsidR="00C46849" w:rsidRPr="00547320" w14:paraId="73F8F8F8" w14:textId="77777777" w:rsidTr="006C6618">
        <w:trPr>
          <w:trHeight w:val="2634"/>
          <w:jc w:val="center"/>
        </w:trPr>
        <w:tc>
          <w:tcPr>
            <w:tcW w:w="9356" w:type="dxa"/>
          </w:tcPr>
          <w:p w14:paraId="56B835E8" w14:textId="77777777" w:rsidR="00C46849" w:rsidRPr="00547320" w:rsidRDefault="00C46849" w:rsidP="005A4BEF">
            <w:pPr>
              <w:rPr>
                <w:szCs w:val="21"/>
              </w:rPr>
            </w:pPr>
          </w:p>
        </w:tc>
      </w:tr>
    </w:tbl>
    <w:p w14:paraId="31742D51"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93AB3" w14:textId="77777777" w:rsidR="00FB5315" w:rsidRDefault="00FB5315" w:rsidP="00C46849">
      <w:r>
        <w:separator/>
      </w:r>
    </w:p>
  </w:endnote>
  <w:endnote w:type="continuationSeparator" w:id="0">
    <w:p w14:paraId="2E4E9CC8" w14:textId="77777777" w:rsidR="00FB5315" w:rsidRDefault="00FB5315" w:rsidP="00C4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BBE89" w14:textId="77777777" w:rsidR="00FB5315" w:rsidRDefault="00FB5315" w:rsidP="00C46849">
      <w:r>
        <w:separator/>
      </w:r>
    </w:p>
  </w:footnote>
  <w:footnote w:type="continuationSeparator" w:id="0">
    <w:p w14:paraId="2F2DA064" w14:textId="77777777" w:rsidR="00FB5315" w:rsidRDefault="00FB5315" w:rsidP="00C468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239"/>
    <w:rsid w:val="00074A38"/>
    <w:rsid w:val="00081320"/>
    <w:rsid w:val="000C2E00"/>
    <w:rsid w:val="00117240"/>
    <w:rsid w:val="00242739"/>
    <w:rsid w:val="002E244B"/>
    <w:rsid w:val="0031425F"/>
    <w:rsid w:val="00402438"/>
    <w:rsid w:val="004B7717"/>
    <w:rsid w:val="00654FE9"/>
    <w:rsid w:val="006C6618"/>
    <w:rsid w:val="007A0239"/>
    <w:rsid w:val="008013F9"/>
    <w:rsid w:val="00815AF9"/>
    <w:rsid w:val="00947A68"/>
    <w:rsid w:val="009F599B"/>
    <w:rsid w:val="009F6DE4"/>
    <w:rsid w:val="00C46849"/>
    <w:rsid w:val="00C6606A"/>
    <w:rsid w:val="00E2047D"/>
    <w:rsid w:val="00E204CE"/>
    <w:rsid w:val="00E21FEA"/>
    <w:rsid w:val="00FB5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3B481"/>
  <w15:chartTrackingRefBased/>
  <w15:docId w15:val="{07B49804-F069-497E-8050-C16EECB0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849"/>
    <w:pPr>
      <w:widowControl w:val="0"/>
      <w:jc w:val="both"/>
    </w:pPr>
  </w:style>
  <w:style w:type="paragraph" w:styleId="3">
    <w:name w:val="heading 3"/>
    <w:basedOn w:val="a"/>
    <w:next w:val="a"/>
    <w:link w:val="30"/>
    <w:uiPriority w:val="9"/>
    <w:semiHidden/>
    <w:unhideWhenUsed/>
    <w:qFormat/>
    <w:rsid w:val="00C46849"/>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C46849"/>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8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6849"/>
    <w:rPr>
      <w:sz w:val="18"/>
      <w:szCs w:val="18"/>
    </w:rPr>
  </w:style>
  <w:style w:type="paragraph" w:styleId="a5">
    <w:name w:val="footer"/>
    <w:basedOn w:val="a"/>
    <w:link w:val="a6"/>
    <w:uiPriority w:val="99"/>
    <w:unhideWhenUsed/>
    <w:rsid w:val="00C46849"/>
    <w:pPr>
      <w:tabs>
        <w:tab w:val="center" w:pos="4153"/>
        <w:tab w:val="right" w:pos="8306"/>
      </w:tabs>
      <w:snapToGrid w:val="0"/>
      <w:jc w:val="left"/>
    </w:pPr>
    <w:rPr>
      <w:sz w:val="18"/>
      <w:szCs w:val="18"/>
    </w:rPr>
  </w:style>
  <w:style w:type="character" w:customStyle="1" w:styleId="a6">
    <w:name w:val="页脚 字符"/>
    <w:basedOn w:val="a0"/>
    <w:link w:val="a5"/>
    <w:uiPriority w:val="99"/>
    <w:rsid w:val="00C46849"/>
    <w:rPr>
      <w:sz w:val="18"/>
      <w:szCs w:val="18"/>
    </w:rPr>
  </w:style>
  <w:style w:type="character" w:customStyle="1" w:styleId="40">
    <w:name w:val="标题 4 字符"/>
    <w:basedOn w:val="a0"/>
    <w:link w:val="4"/>
    <w:rsid w:val="00C46849"/>
    <w:rPr>
      <w:rFonts w:ascii="Times New Roman" w:eastAsia="宋体" w:hAnsi="Times New Roman" w:cs="Times New Roman"/>
      <w:b/>
      <w:bCs/>
      <w:szCs w:val="32"/>
    </w:rPr>
  </w:style>
  <w:style w:type="character" w:styleId="a7">
    <w:name w:val="Placeholder Text"/>
    <w:basedOn w:val="a0"/>
    <w:uiPriority w:val="99"/>
    <w:semiHidden/>
    <w:rsid w:val="00C46849"/>
    <w:rPr>
      <w:color w:val="808080"/>
    </w:rPr>
  </w:style>
  <w:style w:type="table" w:customStyle="1" w:styleId="1">
    <w:name w:val="网格型1"/>
    <w:basedOn w:val="a1"/>
    <w:next w:val="a8"/>
    <w:uiPriority w:val="59"/>
    <w:rsid w:val="00C4684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C46849"/>
    <w:rPr>
      <w:rFonts w:eastAsiaTheme="minorEastAsia"/>
      <w:sz w:val="21"/>
    </w:rPr>
  </w:style>
  <w:style w:type="character" w:customStyle="1" w:styleId="30">
    <w:name w:val="标题 3 字符"/>
    <w:basedOn w:val="a0"/>
    <w:link w:val="3"/>
    <w:uiPriority w:val="9"/>
    <w:semiHidden/>
    <w:rsid w:val="00C46849"/>
    <w:rPr>
      <w:b/>
      <w:bCs/>
      <w:sz w:val="32"/>
      <w:szCs w:val="32"/>
    </w:rPr>
  </w:style>
  <w:style w:type="table" w:styleId="a8">
    <w:name w:val="Table Grid"/>
    <w:basedOn w:val="a1"/>
    <w:uiPriority w:val="39"/>
    <w:rsid w:val="00C46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204C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08E784946494D3188110B642724DD03"/>
        <w:category>
          <w:name w:val="常规"/>
          <w:gallery w:val="placeholder"/>
        </w:category>
        <w:types>
          <w:type w:val="bbPlcHdr"/>
        </w:types>
        <w:behaviors>
          <w:behavior w:val="content"/>
        </w:behaviors>
        <w:guid w:val="{3DDF8A13-E715-4A73-B3F7-47CAC50BADAD}"/>
      </w:docPartPr>
      <w:docPartBody>
        <w:p w:rsidR="007E098C" w:rsidRDefault="00B218F2" w:rsidP="00B218F2">
          <w:pPr>
            <w:pStyle w:val="C08E784946494D3188110B642724DD03"/>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8F2"/>
    <w:rsid w:val="004040D4"/>
    <w:rsid w:val="004125B0"/>
    <w:rsid w:val="004407B0"/>
    <w:rsid w:val="005205BD"/>
    <w:rsid w:val="006E4BFA"/>
    <w:rsid w:val="006E718C"/>
    <w:rsid w:val="007A3EE7"/>
    <w:rsid w:val="007E098C"/>
    <w:rsid w:val="00B218F2"/>
    <w:rsid w:val="00BA60FB"/>
    <w:rsid w:val="00E11D76"/>
    <w:rsid w:val="00E7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218F2"/>
    <w:rPr>
      <w:color w:val="808080"/>
    </w:rPr>
  </w:style>
  <w:style w:type="paragraph" w:customStyle="1" w:styleId="C08E784946494D3188110B642724DD03">
    <w:name w:val="C08E784946494D3188110B642724DD03"/>
    <w:rsid w:val="00B218F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wang jianbo</cp:lastModifiedBy>
  <cp:revision>12</cp:revision>
  <dcterms:created xsi:type="dcterms:W3CDTF">2019-07-12T08:04:00Z</dcterms:created>
  <dcterms:modified xsi:type="dcterms:W3CDTF">2021-03-10T07:11:00Z</dcterms:modified>
</cp:coreProperties>
</file>