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eastAsia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eastAsia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59705" cy="3237230"/>
            <wp:effectExtent l="0" t="0" r="13335" b="8890"/>
            <wp:docPr id="1" name="图片 1" descr="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效果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24"/>
          <w:szCs w:val="24"/>
        </w:rPr>
      </w:pPr>
      <w:r>
        <w:rPr>
          <w:i w:val="0"/>
          <w:caps w:val="0"/>
          <w:color w:val="333333"/>
          <w:spacing w:val="0"/>
          <w:sz w:val="24"/>
          <w:szCs w:val="24"/>
          <w:shd w:val="clear" w:fill="FFFFFF"/>
        </w:rPr>
        <w:t>项目位于郑州大学北校区西南角片区，东三街与红专路交叉口东北角，原有建筑群为郑州大学工程训练中心，总用地面积20400㎡，原有建筑面积9000㎡。原有建筑结构包括钢桁架结构、框架结构、砖混结构等多种形式。方案对现存建筑群进行功能置换和绿色更新改造，重塑校园空间活力，同时部分建筑面向城市开放。改造后总建筑面积12826㎡，新建面积4510㎡，建筑密度32.7%，绿地率42%，停车位32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57810"/>
    <w:rsid w:val="02157810"/>
    <w:rsid w:val="61B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2021-03-13T10:34:00Z</dcterms:created>
  <dc:creator>崔明辉</dc:creator>
  <cp:lastModifiedBy>崔明辉</cp:lastModifiedBy>
  <dcterms:modified xsi:type="dcterms:W3CDTF">2021-03-13T10:37:11Z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