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2021年1月5日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T17696203644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_Toc17171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_Toc17171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_Toc14857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_Toc14857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_Toc264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_Toc11031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_Toc11031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_Toc26547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_Toc26547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_Toc6581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_Toc6581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_Toc17306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_Toc17306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_Toc24538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_Toc24538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_Toc28731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_Toc28731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_Toc14057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_Toc14057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_Toc17887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_Toc17887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_Toc20651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_Toc20651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_Toc10027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_Toc10027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_Toc9520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_Toc9520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_Toc13316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周边地面</w:t>
      </w:r>
      <w:r>
        <w:tab/>
      </w:r>
      <w:r>
        <w:fldChar w:fldCharType="begin"/>
      </w:r>
      <w:r>
        <w:instrText xml:space="preserve"> PAGEREF _Toc13316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非周边地面</w:t>
      </w:r>
      <w:r>
        <w:tab/>
      </w:r>
      <w:r>
        <w:fldChar w:fldCharType="begin"/>
      </w:r>
      <w:r>
        <w:instrText xml:space="preserve"> PAGEREF _Toc1169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_Toc5311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_Toc5311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_Toc13289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_Toc13289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_Toc10170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_Toc10170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_Toc22280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_Toc22280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_Toc27854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_Toc27854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bookmarkStart w:id="32" w:name="_GoBack"/>
      <w:bookmarkEnd w:id="32"/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17171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山西-太原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37.87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3699.55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28.80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7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14857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-11.0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264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11031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26547"/>
      <w:r>
        <w:rPr>
          <w:rFonts w:hint="eastAsia"/>
        </w:rPr>
        <w:t>围护结构传热耗热量</w:t>
      </w:r>
      <w:bookmarkEnd w:id="0"/>
      <w:bookmarkEnd w:id="15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6" w:name="_Toc6581"/>
      <w:r>
        <w:rPr>
          <w:rFonts w:hint="eastAsia"/>
        </w:rPr>
        <w:t>围护结构的附加耗热量</w:t>
      </w:r>
      <w:bookmarkEnd w:id="1"/>
      <w:bookmarkEnd w:id="16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7" w:name="_Toc17306"/>
      <w:r>
        <w:rPr>
          <w:rFonts w:hint="eastAsia"/>
        </w:rPr>
        <w:t>冷风渗入耗热量</w:t>
      </w:r>
      <w:bookmarkEnd w:id="2"/>
      <w:bookmarkEnd w:id="17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18" w:name="_Toc24538"/>
      <w:r>
        <w:rPr>
          <w:rFonts w:hint="eastAsia"/>
        </w:rPr>
        <w:t>新风耗热量</w:t>
      </w:r>
      <w:bookmarkEnd w:id="3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19" w:name="_Toc28731"/>
      <w:r>
        <w:rPr>
          <w:rFonts w:hint="eastAsia"/>
        </w:rPr>
        <w:t>通过其他途径的耗热量</w:t>
      </w:r>
      <w:bookmarkEnd w:id="4"/>
      <w:bookmarkEnd w:id="19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0" w:name="_Toc14057"/>
      <w:r>
        <w:rPr>
          <w:rFonts w:hint="eastAsia"/>
        </w:rPr>
        <w:t>分户计量和间歇采暖热负荷</w:t>
      </w:r>
      <w:bookmarkEnd w:id="5"/>
      <w:bookmarkEnd w:id="20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bookmarkEnd w:id="6"/>
    <w:p>
      <w:pPr>
        <w:rPr>
          <w:lang w:val="en-US"/>
        </w:rPr>
      </w:pPr>
    </w:p>
    <w:p>
      <w:pPr>
        <w:pStyle w:val="2"/>
      </w:pPr>
      <w:bookmarkStart w:id="21" w:name="_Toc17887"/>
      <w:r>
        <w:t>外围护构造</w:t>
      </w:r>
      <w:bookmarkEnd w:id="21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挤塑聚苯板20+加气砼80＋钢筋砼120</w:t>
            </w:r>
          </w:p>
        </w:tc>
        <w:tc>
          <w:tcPr>
            <w:vAlign w:val="center"/>
          </w:tcPr>
          <w:p>
            <w:r>
              <w:t>0.391(修正前：0.375)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外-挤塑聚苯板20+钢筋砼200</w:t>
            </w:r>
          </w:p>
        </w:tc>
        <w:tc>
          <w:tcPr>
            <w:vAlign w:val="center"/>
          </w:tcPr>
          <w:p>
            <w:r>
              <w:t>0.41(修正前：0.461)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挤塑聚苯板20+钢筋砼120</w:t>
            </w:r>
          </w:p>
        </w:tc>
        <w:tc>
          <w:tcPr>
            <w:vAlign w:val="center"/>
          </w:tcPr>
          <w:p>
            <w:r>
              <w:t>0.4(修正前：0.555)</w:t>
            </w:r>
          </w:p>
        </w:tc>
      </w:tr>
    </w:tbl>
    <w:p>
      <w:r>
        <w:t xml:space="preserve">备注：外墙平均传热系数：0.4 (W/㎡.K) </w:t>
      </w:r>
    </w:p>
    <w:p>
      <w:pPr>
        <w:pStyle w:val="2"/>
      </w:pPr>
      <w:bookmarkStart w:id="22" w:name="_Toc20651"/>
      <w:r>
        <w:t>内围护构造</w:t>
      </w:r>
      <w:bookmarkEnd w:id="22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砼多孔砖(190六孔砖)</w:t>
            </w:r>
          </w:p>
        </w:tc>
        <w:tc>
          <w:tcPr>
            <w:vAlign w:val="center"/>
          </w:tcPr>
          <w:p>
            <w:r>
              <w:t>0.61(修正前：0.627)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钢筋砼楼板120</w:t>
            </w:r>
          </w:p>
        </w:tc>
        <w:tc>
          <w:tcPr>
            <w:vAlign w:val="center"/>
          </w:tcPr>
          <w:p>
            <w:r>
              <w:t>0.716</w:t>
            </w:r>
          </w:p>
        </w:tc>
      </w:tr>
    </w:tbl>
    <w:p>
      <w:pPr>
        <w:pStyle w:val="2"/>
      </w:pPr>
      <w:bookmarkStart w:id="23" w:name="_Toc10027"/>
      <w:r>
        <w:t>封闭阳台构造</w:t>
      </w:r>
      <w:bookmarkEnd w:id="23"/>
    </w:p>
    <w:p>
      <w:r>
        <w:t>本工程无此项内容</w:t>
      </w:r>
    </w:p>
    <w:p>
      <w:pPr>
        <w:pStyle w:val="2"/>
      </w:pPr>
      <w:bookmarkStart w:id="24" w:name="_Toc9520"/>
      <w:r>
        <w:t>地下围护构造</w:t>
      </w:r>
      <w:bookmarkEnd w:id="24"/>
    </w:p>
    <w:p>
      <w:pPr>
        <w:pStyle w:val="4"/>
      </w:pPr>
      <w:bookmarkStart w:id="25" w:name="_Toc13316"/>
      <w:r>
        <w:t>周边地面</w:t>
      </w:r>
      <w:bookmarkEnd w:id="25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混凝土120不保温地面</w:t>
            </w:r>
          </w:p>
        </w:tc>
        <w:tc>
          <w:tcPr>
            <w:vAlign w:val="center"/>
          </w:tcPr>
          <w:p>
            <w:r>
              <w:t>0.41</w:t>
            </w:r>
          </w:p>
        </w:tc>
      </w:tr>
    </w:tbl>
    <w:p>
      <w:pPr>
        <w:pStyle w:val="4"/>
      </w:pPr>
      <w:bookmarkStart w:id="26" w:name="_Toc1169"/>
      <w:r>
        <w:t>非周边地面</w:t>
      </w:r>
      <w:bookmarkEnd w:id="26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混凝土120不保温地面</w:t>
            </w:r>
          </w:p>
        </w:tc>
        <w:tc>
          <w:tcPr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27" w:name="_Toc5311"/>
      <w:r>
        <w:t>窗构造</w:t>
      </w:r>
      <w:bookmarkEnd w:id="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下限+断桥铝合金窗框+Low-E中空玻璃（在线）+空气厚度9mm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0.41</w:t>
            </w:r>
          </w:p>
        </w:tc>
      </w:tr>
    </w:tbl>
    <w:p>
      <w:pPr>
        <w:pStyle w:val="2"/>
      </w:pPr>
      <w:bookmarkStart w:id="28" w:name="_Toc13289"/>
      <w:r>
        <w:t>门构造</w:t>
      </w:r>
      <w:bookmarkEnd w:id="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胶合板-玻璃棉岩棉板矿棉板20-胶合板</w:t>
            </w:r>
          </w:p>
        </w:tc>
        <w:tc>
          <w:tcPr>
            <w:vAlign w:val="center"/>
          </w:tcPr>
          <w:p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单层实体门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</w:tbl>
    <w:p>
      <w:pPr>
        <w:pStyle w:val="2"/>
      </w:pPr>
      <w:bookmarkStart w:id="29" w:name="_Toc10170"/>
      <w:r>
        <w:t>负荷指标</w:t>
      </w:r>
      <w:bookmarkEnd w:id="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133418</w:t>
            </w:r>
          </w:p>
        </w:tc>
        <w:tc>
          <w:tcPr>
            <w:vAlign w:val="center"/>
          </w:tcPr>
          <w:p>
            <w:r>
              <w:t>3699.56</w:t>
            </w:r>
          </w:p>
        </w:tc>
        <w:tc>
          <w:tcPr>
            <w:vAlign w:val="center"/>
          </w:tcPr>
          <w:p>
            <w:r>
              <w:t>36.06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2858.34</w:t>
            </w:r>
          </w:p>
        </w:tc>
        <w:tc>
          <w:tcPr>
            <w:vAlign w:val="center"/>
          </w:tcPr>
          <w:p>
            <w:r>
              <w:t>46.68</w:t>
            </w:r>
          </w:p>
        </w:tc>
      </w:tr>
    </w:tbl>
    <w:p>
      <w:pPr>
        <w:pStyle w:val="2"/>
      </w:pPr>
      <w:bookmarkStart w:id="30" w:name="_Toc22280"/>
      <w:r>
        <w:t>房间热负荷汇总表(按楼层)</w:t>
      </w:r>
      <w:bookmarkEnd w:id="30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39"/>
        <w:gridCol w:w="848"/>
        <w:gridCol w:w="707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X002[库房]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X003[大厅]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X006[办公-走廊]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2001@2[办公-走廊]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2002@2[教室]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2004@2[教室]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2005@2[音乐教室]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2007@2[休息室]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2008@2[琴房]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2012@2,2014@2,2015@2[琴房]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2016@2[琴房]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2001@3[办公-走廊]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2002@3[教室]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2004@3[教室]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2005@3[音乐教室]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2007@3[休息室]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2008@3[琴房]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2012@3,2014@3,2015@3[琴房]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2016@3[琴房]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2001@4[办公-走廊]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2002@4[教室]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2004@4[教室]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2005@4[音乐教室]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2007@4[休息室]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2008@4[琴房]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2012@4,2014@4,2015@4[琴房]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2016@4[琴房]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32.7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2001@5[办公-走廊]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2002@5[教室]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2003@5[办公-普通办公室]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2004@5[教室]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2005@5[音乐教室]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2007@5[休息室]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2008@5[琴房]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2012@5,2014@5,2015@5[琴房]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2016@5[琴房]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2005[音乐教室]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2012,2014,2015[琴房]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2016[琴房]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62.0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130176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133418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1" w:name="_Toc27854"/>
      <w:r>
        <w:t>房间热负荷详细表</w:t>
      </w:r>
      <w:bookmarkEnd w:id="31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X002[库房]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X003[大厅]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X006[办公-走廊]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2001@2[办公-走廊]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2002@2[教室]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2004@2[教室]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2005@2[音乐教室]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2007@2[休息室]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2008@2[琴房]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2012@2,2014@2,2015@2[琴房]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2016@2[琴房]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2001@3[办公-走廊]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2002@3[教室]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2003@3[办公-普通办公室]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2004@3[教室]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2005@3[音乐教室]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2007@3[休息室]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2008@3[琴房]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2012@3,2014@3,2015@3[琴房]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2016@3[琴房]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2001@4[办公-走廊]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2002@4[教室]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2004@4[教室]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2005@4[音乐教室]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2007@4[休息室]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2008@4[琴房]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2012@4,2014@4,2015@4[琴房]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2016@4[琴房]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2001@5[办公-走廊]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2002@5[教室]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2003@5[办公-普通办公室]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2004@5[教室]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2005@5[音乐教室]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2007@5[休息室]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2008@5[琴房]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2012@5,2014@5,2015@5[琴房]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2016@5[琴房]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2005[音乐教室]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2012,2014,2015[琴房]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2016[琴房]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133418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4D39"/>
    <w:rsid w:val="009D3C9F"/>
    <w:rsid w:val="00A84650"/>
    <w:rsid w:val="00AA60D8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  <w:rsid w:val="3F1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047DA-1245-4334-BE83-7E047E995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3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2017-05-26T01:36:00Z</dcterms:created>
  <dc:creator>a</dc:creator>
  <cp:lastModifiedBy>八月丶蕶薍 </cp:lastModifiedBy>
  <cp:lastPrinted>2411-12-31T16:00:00Z</cp:lastPrinted>
  <dcterms:modified xsi:type="dcterms:W3CDTF">2021-01-05T02:43:33Z</dcterms:modified>
  <dc:title>热负荷计算书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