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山西-吕梁-离石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2021年1月5日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20190808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T17696203644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6" w:name="_GoBack"/>
      <w:bookmarkEnd w:id="126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_Toc17658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_Toc7867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_Toc7867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_Toc29921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_Toc18018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_Toc7030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_Toc12065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_Toc11354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_Toc31026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_Toc15760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_Toc18035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_Toc26049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_Toc26152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_Toc25971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_Toc21443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_Toc15152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_Toc18689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_Toc434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_Toc26080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_Toc12424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_Toc17709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_Toc23251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非采暖地下室与供暖房间之间的楼板</w:t>
      </w:r>
      <w:r>
        <w:tab/>
      </w:r>
      <w:r>
        <w:fldChar w:fldCharType="begin"/>
      </w:r>
      <w:r>
        <w:instrText xml:space="preserve"> PAGEREF _Toc19148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非供暖空调与空调房间隔墙</w:t>
      </w:r>
      <w:r>
        <w:tab/>
      </w:r>
      <w:r>
        <w:fldChar w:fldCharType="begin"/>
      </w:r>
      <w:r>
        <w:instrText xml:space="preserve"> PAGEREF _Toc9490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3.11.1 </w:t>
      </w:r>
      <w:r>
        <w:rPr>
          <w:kern w:val="2"/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_Toc8414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非采暖空调房间与采暖空调房间的楼板</w:t>
      </w:r>
      <w:r>
        <w:tab/>
      </w:r>
      <w:r>
        <w:fldChar w:fldCharType="begin"/>
      </w:r>
      <w:r>
        <w:instrText xml:space="preserve"> PAGEREF _Toc12814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_Toc17264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_Toc2150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_Toc13920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_Toc15698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_Toc8079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_Toc22156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_Toc4008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3.14.1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_Toc9353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_Toc22009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_Toc8034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标识建筑</w:t>
      </w:r>
      <w:r>
        <w:tab/>
      </w:r>
      <w:r>
        <w:fldChar w:fldCharType="begin"/>
      </w:r>
      <w:r>
        <w:instrText xml:space="preserve"> PAGEREF _Toc24623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_Toc25629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_Toc27905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_Toc7485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_Toc20737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_Toc14523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_Toc18224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热水锅炉系统</w:t>
      </w:r>
      <w:r>
        <w:tab/>
      </w:r>
      <w:r>
        <w:fldChar w:fldCharType="begin"/>
      </w:r>
      <w:r>
        <w:instrText xml:space="preserve"> PAGEREF _Toc7891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_Toc21264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比对建筑</w:t>
      </w:r>
      <w:r>
        <w:tab/>
      </w:r>
      <w:r>
        <w:fldChar w:fldCharType="begin"/>
      </w:r>
      <w:r>
        <w:instrText xml:space="preserve"> PAGEREF _Toc30807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_Toc10299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_Toc18521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_Toc27599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_Toc31856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_Toc1587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5.3.1 </w:t>
      </w:r>
      <w:r>
        <w:rPr>
          <w:kern w:val="2"/>
          <w:szCs w:val="24"/>
          <w:lang w:val="en-US"/>
        </w:rPr>
        <w:t>冷水机组</w:t>
      </w:r>
      <w:r>
        <w:tab/>
      </w:r>
      <w:r>
        <w:fldChar w:fldCharType="begin"/>
      </w:r>
      <w:r>
        <w:instrText xml:space="preserve"> PAGEREF _Toc28648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5.3.2 </w:t>
      </w:r>
      <w:r>
        <w:rPr>
          <w:kern w:val="2"/>
          <w:szCs w:val="24"/>
          <w:lang w:val="en-US"/>
        </w:rPr>
        <w:t>冷却水泵</w:t>
      </w:r>
      <w:r>
        <w:tab/>
      </w:r>
      <w:r>
        <w:fldChar w:fldCharType="begin"/>
      </w:r>
      <w:r>
        <w:instrText xml:space="preserve"> PAGEREF _Toc12284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5.3.3 </w:t>
      </w:r>
      <w:r>
        <w:rPr>
          <w:kern w:val="2"/>
          <w:szCs w:val="24"/>
          <w:lang w:val="en-US"/>
        </w:rPr>
        <w:t>冷冻水泵</w:t>
      </w:r>
      <w:r>
        <w:tab/>
      </w:r>
      <w:r>
        <w:fldChar w:fldCharType="begin"/>
      </w:r>
      <w:r>
        <w:instrText xml:space="preserve"> PAGEREF _Toc405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_Toc31484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热水锅炉能耗</w:t>
      </w:r>
      <w:r>
        <w:tab/>
      </w:r>
      <w:r>
        <w:fldChar w:fldCharType="begin"/>
      </w:r>
      <w:r>
        <w:instrText xml:space="preserve"> PAGEREF _Toc6437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热水循环水泵能耗</w:t>
      </w:r>
      <w:r>
        <w:tab/>
      </w:r>
      <w:r>
        <w:fldChar w:fldCharType="begin"/>
      </w:r>
      <w:r>
        <w:instrText xml:space="preserve"> PAGEREF _Toc24765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_Toc8232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_Toc27136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_Toc21537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_Toc24303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_Toc16994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_Toc11812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_Toc11812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_Toc894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765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山西-吕梁-离石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37.50°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111.00°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3700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7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28.8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13318.40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3338.24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备注：1. — 代表本工程无对应项; 2. ——代表参照建筑不要求，取值同设计建筑。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46" w:name="_Toc7867"/>
      <w:r>
        <w:rPr>
          <w:rFonts w:hint="eastAsia"/>
        </w:rPr>
        <w:t>测评依据</w:t>
      </w:r>
      <w:bookmarkEnd w:id="4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《山西公共建筑节能设计标准》（DBJ04-241-2016）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29921"/>
      <w:r>
        <w:rPr>
          <w:kern w:val="2"/>
          <w:szCs w:val="24"/>
          <w:lang w:val="en-US"/>
        </w:rPr>
        <w:t>围护结构</w:t>
      </w:r>
      <w:bookmarkEnd w:id="4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8018"/>
      <w:r>
        <w:rPr>
          <w:kern w:val="2"/>
          <w:szCs w:val="24"/>
          <w:lang w:val="en-US"/>
        </w:rP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白灰焦渣找坡层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3.950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750.0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白灰砂浆面层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316.3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腹丝穿透钢丝网架模塑(P=15~30)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聚合物抗裂砂浆(网格布)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7030"/>
      <w:r>
        <w:rPr>
          <w:kern w:val="2"/>
          <w:szCs w:val="24"/>
          <w:lang w:val="en-US"/>
        </w:rPr>
        <w:t>围护结构作法简要说明</w:t>
      </w:r>
      <w:bookmarkEnd w:id="4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 10mm＋水泥砂浆找平 20mm＋</w:t>
      </w:r>
      <w:r>
        <w:rPr>
          <w:color w:val="800000"/>
          <w:kern w:val="2"/>
          <w:szCs w:val="24"/>
          <w:lang w:val="en-US"/>
        </w:rPr>
        <w:t>硬质聚氨酯泡沫塑料1 65mm</w:t>
      </w:r>
      <w:r>
        <w:rPr>
          <w:color w:val="000000"/>
          <w:kern w:val="2"/>
          <w:szCs w:val="24"/>
          <w:lang w:val="en-US"/>
        </w:rPr>
        <w:t>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水泥抗裂砂浆 30mm＋硬质聚氨酯泡沫塑料1 15mm＋</w:t>
      </w:r>
      <w:r>
        <w:rPr>
          <w:color w:val="800000"/>
          <w:kern w:val="2"/>
          <w:szCs w:val="24"/>
          <w:lang w:val="en-US"/>
        </w:rPr>
        <w:t>加气砼砌块 300mm</w:t>
      </w:r>
      <w:r>
        <w:rPr>
          <w:color w:val="000000"/>
          <w:kern w:val="2"/>
          <w:szCs w:val="24"/>
          <w:lang w:val="en-US"/>
        </w:rPr>
        <w:t>＋白灰砂浆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TD泡沫混凝土保温板 70mm</w:t>
      </w:r>
      <w:r>
        <w:rPr>
          <w:color w:val="000000"/>
          <w:kern w:val="2"/>
          <w:szCs w:val="24"/>
          <w:lang w:val="en-US"/>
        </w:rPr>
        <w:t>＋抗裂砂浆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非供暖空调与空调房间隔墙：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4mm＋建筑节能保温砂浆 25mm＋</w:t>
      </w:r>
      <w:r>
        <w:rPr>
          <w:color w:val="800080"/>
          <w:kern w:val="2"/>
          <w:szCs w:val="24"/>
          <w:lang w:val="en-US"/>
        </w:rPr>
        <w:t>粘土实心砖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下限+断桥铝合金窗框+Low-E中空玻璃（在线）+空气厚度9mm：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传热系数2.550W/m^2.K，太阳得热系数0.355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20mm＋细石混凝土 40mm＋</w:t>
      </w:r>
      <w:r>
        <w:rPr>
          <w:color w:val="800000"/>
          <w:kern w:val="2"/>
          <w:szCs w:val="24"/>
          <w:lang w:val="en-US"/>
        </w:rPr>
        <w:t>TD泡沫混凝土保温板 100mm</w:t>
      </w:r>
      <w:r>
        <w:rPr>
          <w:color w:val="000000"/>
          <w:kern w:val="2"/>
          <w:szCs w:val="24"/>
          <w:lang w:val="en-US"/>
        </w:rPr>
        <w:t>＋防水层 20mm＋水泥砂浆 20mm＋细石混凝土 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065"/>
      <w:r>
        <w:rPr>
          <w:color w:val="000000"/>
          <w:kern w:val="2"/>
          <w:szCs w:val="24"/>
          <w:lang w:val="en-US"/>
        </w:rPr>
        <w:t>体形系数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3338.24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13318.40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354"/>
      <w:r>
        <w:rPr>
          <w:color w:val="000000"/>
          <w:kern w:val="2"/>
          <w:szCs w:val="24"/>
          <w:lang w:val="en-US"/>
        </w:rPr>
        <w:t>窗墙比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1026"/>
      <w:r>
        <w:rPr>
          <w:color w:val="000000"/>
          <w:kern w:val="2"/>
          <w:szCs w:val="24"/>
          <w:lang w:val="en-US"/>
        </w:rPr>
        <w:t>窗墙比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315.81</w:t>
            </w:r>
          </w:p>
        </w:tc>
        <w:tc>
          <w:tcPr>
            <w:vAlign w:val="center"/>
          </w:tcPr>
          <w:p>
            <w:r>
              <w:t>681.12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436.56</w:t>
            </w:r>
          </w:p>
        </w:tc>
        <w:tc>
          <w:tcPr>
            <w:vAlign w:val="center"/>
          </w:tcPr>
          <w:p>
            <w:r>
              <w:t>681.12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631.80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196.02</w:t>
            </w:r>
          </w:p>
        </w:tc>
        <w:tc>
          <w:tcPr>
            <w:vAlign w:val="center"/>
          </w:tcPr>
          <w:p>
            <w:r>
              <w:t>555.12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5760"/>
      <w:r>
        <w:rPr>
          <w:color w:val="000000"/>
          <w:kern w:val="2"/>
          <w:szCs w:val="24"/>
          <w:lang w:val="en-US"/>
        </w:rPr>
        <w:t>外窗表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315.81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110.25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3.60×2.70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48.60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3.60×2.10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120.96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436.56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2.70×2.70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</w:t>
            </w:r>
          </w:p>
        </w:tc>
        <w:tc>
          <w:tcPr>
            <w:vAlign w:val="center"/>
          </w:tcPr>
          <w:p>
            <w:r>
              <w:t>43.74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2.70×2.70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</w:t>
            </w:r>
          </w:p>
        </w:tc>
        <w:tc>
          <w:tcPr>
            <w:vAlign w:val="center"/>
          </w:tcPr>
          <w:p>
            <w:r>
              <w:t>306.18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4.62×2.70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</w:t>
            </w:r>
          </w:p>
        </w:tc>
        <w:tc>
          <w:tcPr>
            <w:vAlign w:val="center"/>
          </w:tcPr>
          <w:p>
            <w:r>
              <w:t>49.92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3.00×2.70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4.60×2.70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</w:t>
            </w:r>
          </w:p>
        </w:tc>
        <w:tc>
          <w:tcPr>
            <w:vAlign w:val="center"/>
          </w:tcPr>
          <w:p>
            <w:r>
              <w:t>12.41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185.40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22.05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3.30×2.70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</w:t>
            </w:r>
          </w:p>
        </w:tc>
        <w:tc>
          <w:tcPr>
            <w:vAlign w:val="center"/>
          </w:tcPr>
          <w:p>
            <w:r>
              <w:t>133.65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196.02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3.00×2.70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3.30×2.40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118.80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035"/>
      <w:r>
        <w:rPr>
          <w:color w:val="000000"/>
          <w:kern w:val="2"/>
          <w:szCs w:val="24"/>
          <w:lang w:val="en-US"/>
        </w:rPr>
        <w:t>可见光透射比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6049"/>
      <w:r>
        <w:rPr>
          <w:color w:val="000000"/>
          <w:kern w:val="2"/>
          <w:szCs w:val="24"/>
          <w:lang w:val="en-US"/>
        </w:rPr>
        <w:t>天窗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6152"/>
      <w:r>
        <w:rPr>
          <w:color w:val="000000"/>
          <w:kern w:val="2"/>
          <w:szCs w:val="24"/>
          <w:lang w:val="en-US"/>
        </w:rPr>
        <w:t>天窗屋顶比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5971"/>
      <w:r>
        <w:rPr>
          <w:color w:val="000000"/>
          <w:kern w:val="2"/>
          <w:szCs w:val="24"/>
          <w:lang w:val="en-US"/>
        </w:rPr>
        <w:t>天窗类型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1443"/>
      <w:r>
        <w:rPr>
          <w:color w:val="000000"/>
          <w:kern w:val="2"/>
          <w:szCs w:val="24"/>
          <w:lang w:val="en-US"/>
        </w:rPr>
        <w:t>屋顶构造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5152"/>
      <w:r>
        <w:rPr>
          <w:color w:val="000000"/>
          <w:kern w:val="2"/>
          <w:szCs w:val="24"/>
          <w:lang w:val="en-US"/>
        </w:rPr>
        <w:t>屋顶构造一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2.006</w:t>
            </w:r>
          </w:p>
        </w:tc>
        <w:tc>
          <w:tcPr>
            <w:vAlign w:val="center"/>
          </w:tcPr>
          <w:p>
            <w:r>
              <w:t>0.867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白灰焦渣找坡层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2.410</w:t>
            </w:r>
          </w:p>
        </w:tc>
        <w:tc>
          <w:tcPr>
            <w:vAlign w:val="center"/>
          </w:tcPr>
          <w:p>
            <w:r>
              <w:t>3.316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0.39, D = 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8689"/>
      <w:r>
        <w:rPr>
          <w:color w:val="000000"/>
          <w:kern w:val="2"/>
          <w:szCs w:val="24"/>
          <w:lang w:val="en-US"/>
        </w:rPr>
        <w:t>外墙构造</w:t>
      </w:r>
      <w:bookmarkEnd w:id="6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434"/>
      <w:r>
        <w:rPr>
          <w:color w:val="000000"/>
          <w:kern w:val="2"/>
          <w:szCs w:val="24"/>
          <w:lang w:val="en-US"/>
        </w:rPr>
        <w:t>外墙相关构造</w:t>
      </w:r>
      <w:bookmarkEnd w:id="61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水泥抗裂砂浆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0.463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5.119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5.951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0.46, D = 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6080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2424"/>
      <w:r>
        <w:rPr>
          <w:color w:val="000000"/>
          <w:kern w:val="2"/>
          <w:szCs w:val="24"/>
          <w:lang w:val="en-US"/>
        </w:rPr>
        <w:t>外墙平均热工特性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365.31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244.56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425.25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359.10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1394.22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7709"/>
      <w:r>
        <w:rPr>
          <w:color w:val="000000"/>
          <w:kern w:val="2"/>
          <w:szCs w:val="24"/>
          <w:lang w:val="en-US"/>
        </w:rPr>
        <w:t>挑空楼板构造</w:t>
      </w:r>
      <w:bookmarkEnd w:id="6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3251"/>
      <w:r>
        <w:rPr>
          <w:color w:val="000000"/>
          <w:kern w:val="2"/>
          <w:szCs w:val="24"/>
          <w:lang w:val="en-US"/>
        </w:rPr>
        <w:t>挑空楼板构造一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1.556</w:t>
            </w:r>
          </w:p>
        </w:tc>
        <w:tc>
          <w:tcPr>
            <w:vAlign w:val="center"/>
          </w:tcPr>
          <w:p>
            <w:r>
              <w:t>1.633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1.651</w:t>
            </w:r>
          </w:p>
        </w:tc>
        <w:tc>
          <w:tcPr>
            <w:vAlign w:val="center"/>
          </w:tcPr>
          <w:p>
            <w:r>
              <w:t>3.123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0.56, D = 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9148"/>
      <w:r>
        <w:rPr>
          <w:color w:val="000000"/>
          <w:kern w:val="2"/>
          <w:szCs w:val="24"/>
          <w:lang w:val="en-US"/>
        </w:rPr>
        <w:t>非采暖地下室与供暖房间之间的楼板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9490"/>
      <w:r>
        <w:rPr>
          <w:color w:val="000000"/>
          <w:kern w:val="2"/>
          <w:szCs w:val="24"/>
          <w:lang w:val="en-US"/>
        </w:rPr>
        <w:t>非供暖空调与空调房间隔墙</w:t>
      </w:r>
      <w:bookmarkEnd w:id="6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8414"/>
      <w:r>
        <w:rPr>
          <w:color w:val="000000"/>
          <w:kern w:val="2"/>
          <w:szCs w:val="24"/>
          <w:lang w:val="en-US"/>
        </w:rPr>
        <w:t>控温房间隔墙构造一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0.408</w:t>
            </w:r>
          </w:p>
        </w:tc>
        <w:tc>
          <w:tcPr>
            <w:vAlign w:val="center"/>
          </w:tcPr>
          <w:p>
            <w:r>
              <w:t>4.167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0.296</w:t>
            </w:r>
          </w:p>
        </w:tc>
        <w:tc>
          <w:tcPr>
            <w:vAlign w:val="center"/>
          </w:tcPr>
          <w:p>
            <w:r>
              <w:t>3.126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1.376</w:t>
            </w:r>
          </w:p>
        </w:tc>
        <w:tc>
          <w:tcPr>
            <w:vAlign w:val="center"/>
          </w:tcPr>
          <w:p>
            <w:r>
              <w:t>14.003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0.61, D = 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12814"/>
      <w:r>
        <w:rPr>
          <w:color w:val="000000"/>
          <w:kern w:val="2"/>
          <w:szCs w:val="24"/>
          <w:lang w:val="en-US"/>
        </w:rPr>
        <w:t>非采暖空调房间与采暖空调房间的楼板</w:t>
      </w:r>
      <w:bookmarkEnd w:id="6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17264"/>
      <w:r>
        <w:rPr>
          <w:color w:val="000000"/>
          <w:kern w:val="2"/>
          <w:szCs w:val="24"/>
          <w:lang w:val="en-US"/>
        </w:rPr>
        <w:t>外窗热工</w:t>
      </w:r>
      <w:bookmarkEnd w:id="7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2150"/>
      <w:r>
        <w:rPr>
          <w:color w:val="000000"/>
          <w:kern w:val="2"/>
          <w:szCs w:val="24"/>
          <w:lang w:val="en-US"/>
        </w:rPr>
        <w:t>外窗构造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下限+断桥铝合金窗框+Low-E中空玻璃（在线）+空气厚度9mm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2" w:name="_Toc13920"/>
      <w:r>
        <w:rPr>
          <w:color w:val="000000"/>
          <w:kern w:val="2"/>
          <w:szCs w:val="24"/>
          <w:lang w:val="en-US"/>
        </w:rPr>
        <w:t>外遮阳类型</w:t>
      </w:r>
      <w:bookmarkEnd w:id="72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3" w:name="_Toc15698"/>
      <w:r>
        <w:rPr>
          <w:color w:val="000000"/>
          <w:kern w:val="2"/>
          <w:szCs w:val="24"/>
          <w:lang w:val="en-US"/>
        </w:rPr>
        <w:t>平均传热系数</w:t>
      </w:r>
      <w:bookmarkEnd w:id="7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110.250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315.810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43.740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306.180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12.481</w:t>
            </w:r>
          </w:p>
        </w:tc>
        <w:tc>
          <w:tcPr>
            <w:vAlign w:val="center"/>
          </w:tcPr>
          <w:p>
            <w:r>
              <w:t>49.923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436.556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133.650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48.510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118.800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196.020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4" w:name="_Toc8079"/>
      <w:r>
        <w:rPr>
          <w:color w:val="000000"/>
          <w:kern w:val="2"/>
          <w:szCs w:val="24"/>
          <w:lang w:val="en-US"/>
        </w:rPr>
        <w:t>综合太阳得热系数</w:t>
      </w:r>
      <w:bookmarkEnd w:id="7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110.250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315.810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43.740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306.180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12.481</w:t>
            </w:r>
          </w:p>
        </w:tc>
        <w:tc>
          <w:tcPr>
            <w:vAlign w:val="center"/>
          </w:tcPr>
          <w:p>
            <w:r>
              <w:t>49.923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436.556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133.650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48.510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118.800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196.020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5" w:name="_Toc22156"/>
      <w:r>
        <w:rPr>
          <w:color w:val="000000"/>
          <w:kern w:val="2"/>
          <w:szCs w:val="24"/>
          <w:lang w:val="en-US"/>
        </w:rPr>
        <w:t>总体热工性能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08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315.81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436.56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196.02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1133.79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0.44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6" w:name="_Toc4008"/>
      <w:r>
        <w:rPr>
          <w:color w:val="000000"/>
          <w:kern w:val="2"/>
          <w:szCs w:val="24"/>
          <w:lang w:val="en-US"/>
        </w:rPr>
        <w:t>周边地面构造</w:t>
      </w:r>
      <w:bookmarkEnd w:id="7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77" w:name="_Toc9353"/>
      <w:r>
        <w:rPr>
          <w:color w:val="000000"/>
          <w:kern w:val="2"/>
          <w:szCs w:val="24"/>
          <w:lang w:val="en-US"/>
        </w:rPr>
        <w:t>周边地面构造一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2.116</w:t>
            </w:r>
          </w:p>
        </w:tc>
        <w:tc>
          <w:tcPr>
            <w:vAlign w:val="center"/>
          </w:tcPr>
          <w:p>
            <w:r>
              <w:t>2.333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0.118</w:t>
            </w:r>
          </w:p>
        </w:tc>
        <w:tc>
          <w:tcPr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2.329</w:t>
            </w:r>
          </w:p>
        </w:tc>
        <w:tc>
          <w:tcPr>
            <w:vAlign w:val="center"/>
          </w:tcPr>
          <w:p>
            <w:r>
              <w:t>3.733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8" w:name="_Toc22009"/>
      <w:r>
        <w:rPr>
          <w:color w:val="000000"/>
          <w:kern w:val="2"/>
          <w:szCs w:val="24"/>
          <w:lang w:val="en-US"/>
        </w:rPr>
        <w:t>采暖地下室外墙构造</w:t>
      </w:r>
      <w:bookmarkEnd w:id="7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9" w:name="_Toc8034"/>
      <w:r>
        <w:rPr>
          <w:color w:val="000000"/>
          <w:kern w:val="2"/>
          <w:szCs w:val="24"/>
          <w:lang w:val="en-US"/>
        </w:rPr>
        <w:t>变形缝</w:t>
      </w:r>
      <w:bookmarkEnd w:id="7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80" w:name="_Toc24623"/>
      <w:r>
        <w:rPr>
          <w:color w:val="000000"/>
          <w:kern w:val="2"/>
          <w:szCs w:val="24"/>
          <w:lang w:val="en-US"/>
        </w:rPr>
        <w:t>标识建筑</w:t>
      </w:r>
      <w:bookmarkEnd w:id="80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1" w:name="_Toc25629"/>
      <w:r>
        <w:rPr>
          <w:color w:val="000000"/>
          <w:kern w:val="2"/>
          <w:szCs w:val="24"/>
          <w:lang w:val="en-US"/>
        </w:rPr>
        <w:t>房间类型</w:t>
      </w:r>
      <w:bookmarkEnd w:id="8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2" w:name="_Toc27905"/>
      <w:r>
        <w:rPr>
          <w:color w:val="000000"/>
          <w:kern w:val="2"/>
          <w:szCs w:val="24"/>
          <w:lang w:val="en-US"/>
        </w:rPr>
        <w:t>房间表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3" w:name="_Toc7485"/>
      <w:r>
        <w:rPr>
          <w:color w:val="000000"/>
          <w:kern w:val="2"/>
          <w:szCs w:val="24"/>
          <w:lang w:val="en-US"/>
        </w:rPr>
        <w:t>作息时间表</w:t>
      </w:r>
      <w:bookmarkEnd w:id="8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4" w:name="_Toc20737"/>
      <w:r>
        <w:rPr>
          <w:color w:val="000000"/>
          <w:kern w:val="2"/>
          <w:szCs w:val="24"/>
          <w:lang w:val="en-US"/>
        </w:rPr>
        <w:t>系统类型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散热器采暖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2659.17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5" w:name="_Toc14523"/>
      <w:r>
        <w:rPr>
          <w:color w:val="000000"/>
          <w:kern w:val="2"/>
          <w:szCs w:val="24"/>
          <w:lang w:val="en-US"/>
        </w:rPr>
        <w:t>制冷系统</w:t>
      </w:r>
      <w:bookmarkEnd w:id="8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6" w:name="_Toc18224"/>
      <w:r>
        <w:rPr>
          <w:color w:val="000000"/>
          <w:kern w:val="2"/>
          <w:szCs w:val="24"/>
          <w:lang w:val="en-US"/>
        </w:rPr>
        <w:t>供暖系统</w:t>
      </w:r>
      <w:bookmarkEnd w:id="8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87" w:name="_Toc7891"/>
      <w:r>
        <w:rPr>
          <w:color w:val="000000"/>
          <w:kern w:val="2"/>
          <w:szCs w:val="24"/>
          <w:lang w:val="en-US"/>
        </w:rPr>
        <w:t>热水锅炉系统</w:t>
      </w:r>
      <w:bookmarkEnd w:id="8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热水锅炉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28"/>
        <w:gridCol w:w="1141"/>
        <w:gridCol w:w="1273"/>
        <w:gridCol w:w="1415"/>
        <w:gridCol w:w="137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113970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54198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11"/>
        <w:gridCol w:w="1131"/>
        <w:gridCol w:w="2014"/>
        <w:gridCol w:w="2331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轴功率(kW)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52542</w:t>
            </w:r>
          </w:p>
        </w:tc>
        <w:tc>
          <w:tcPr>
            <w:vAlign w:val="center"/>
          </w:tcPr>
          <w:p>
            <w:r>
              <w:t>337</w:t>
            </w:r>
          </w:p>
        </w:tc>
        <w:tc>
          <w:tcPr>
            <w:vAlign w:val="center"/>
          </w:tcPr>
          <w:p>
            <w:r>
              <w:t>2696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54360</w:t>
            </w:r>
          </w:p>
        </w:tc>
        <w:tc>
          <w:tcPr>
            <w:vAlign w:val="center"/>
          </w:tcPr>
          <w:p>
            <w:r>
              <w:t>167</w:t>
            </w:r>
          </w:p>
        </w:tc>
        <w:tc>
          <w:tcPr>
            <w:vAlign w:val="center"/>
          </w:tcPr>
          <w:p>
            <w:r>
              <w:t>1336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6308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760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113971</w:t>
            </w:r>
          </w:p>
        </w:tc>
        <w:tc>
          <w:tcPr>
            <w:vAlign w:val="center"/>
          </w:tcPr>
          <w:p>
            <w:r>
              <w:t>516</w:t>
            </w:r>
          </w:p>
        </w:tc>
        <w:tc>
          <w:tcPr>
            <w:vAlign w:val="center"/>
          </w:tcPr>
          <w:p>
            <w:r>
              <w:t>4128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8" w:name="_Toc21264"/>
      <w:r>
        <w:rPr>
          <w:color w:val="000000"/>
          <w:kern w:val="2"/>
          <w:szCs w:val="24"/>
          <w:lang w:val="en-US"/>
        </w:rPr>
        <w:t>照明</w:t>
      </w:r>
      <w:bookmarkEnd w:id="8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11344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745</w:t>
            </w:r>
          </w:p>
        </w:tc>
        <w:tc>
          <w:tcPr>
            <w:vAlign w:val="center"/>
          </w:tcPr>
          <w:p>
            <w:r>
              <w:t>8800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978</w:t>
            </w:r>
          </w:p>
        </w:tc>
        <w:tc>
          <w:tcPr>
            <w:vAlign w:val="center"/>
          </w:tcPr>
          <w:p>
            <w:r>
              <w:t>20790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23.52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3923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48127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89" w:name="_Toc30807"/>
      <w:r>
        <w:rPr>
          <w:color w:val="000000"/>
          <w:kern w:val="2"/>
          <w:szCs w:val="24"/>
          <w:lang w:val="en-US"/>
        </w:rPr>
        <w:t>比对建筑</w:t>
      </w:r>
      <w:bookmarkEnd w:id="8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0" w:name="_Toc10299"/>
      <w:r>
        <w:rPr>
          <w:color w:val="000000"/>
          <w:kern w:val="2"/>
          <w:szCs w:val="24"/>
          <w:lang w:val="en-US"/>
        </w:rPr>
        <w:t>房间类型</w:t>
      </w:r>
      <w:bookmarkEnd w:id="9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1" w:name="_Toc18521"/>
      <w:r>
        <w:rPr>
          <w:color w:val="000000"/>
          <w:kern w:val="2"/>
          <w:szCs w:val="24"/>
          <w:lang w:val="en-US"/>
        </w:rPr>
        <w:t>房间表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2" w:name="_Toc27599"/>
      <w:r>
        <w:rPr>
          <w:color w:val="000000"/>
          <w:kern w:val="2"/>
          <w:szCs w:val="24"/>
          <w:lang w:val="en-US"/>
        </w:rPr>
        <w:t>作息时间表</w:t>
      </w:r>
      <w:bookmarkEnd w:id="9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3" w:name="_Toc31856"/>
      <w:r>
        <w:rPr>
          <w:color w:val="000000"/>
          <w:kern w:val="2"/>
          <w:szCs w:val="24"/>
          <w:lang w:val="en-US"/>
        </w:rPr>
        <w:t>系统类型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2659.17</w:t>
            </w:r>
          </w:p>
        </w:tc>
        <w:tc>
          <w:tcPr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4" w:name="_Toc1587"/>
      <w:r>
        <w:rPr>
          <w:color w:val="000000"/>
          <w:kern w:val="2"/>
          <w:szCs w:val="24"/>
          <w:lang w:val="en-US"/>
        </w:rPr>
        <w:t>制冷系统</w:t>
      </w:r>
      <w:bookmarkEnd w:id="9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5" w:name="_Toc28648"/>
      <w:r>
        <w:rPr>
          <w:color w:val="000000"/>
          <w:kern w:val="2"/>
          <w:szCs w:val="24"/>
          <w:lang w:val="en-US"/>
        </w:rPr>
        <w:t>冷水机组</w:t>
      </w:r>
      <w:bookmarkEnd w:id="95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445"/>
        <w:gridCol w:w="1415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6" w:name="_Toc12284"/>
      <w:r>
        <w:rPr>
          <w:color w:val="000000"/>
          <w:kern w:val="2"/>
          <w:szCs w:val="24"/>
          <w:lang w:val="en-US"/>
        </w:rPr>
        <w:t>冷却水泵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7" w:name="_Toc405"/>
      <w:r>
        <w:rPr>
          <w:color w:val="000000"/>
          <w:kern w:val="2"/>
          <w:szCs w:val="24"/>
          <w:lang w:val="en-US"/>
        </w:rPr>
        <w:t>冷冻水泵</w:t>
      </w:r>
      <w:bookmarkEnd w:id="9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8" w:name="_Toc31484"/>
      <w:r>
        <w:rPr>
          <w:color w:val="000000"/>
          <w:kern w:val="2"/>
          <w:szCs w:val="24"/>
          <w:lang w:val="en-US"/>
        </w:rPr>
        <w:t>供暖系统</w:t>
      </w:r>
      <w:bookmarkEnd w:id="9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99" w:name="_Toc6437"/>
      <w:r>
        <w:rPr>
          <w:color w:val="000000"/>
          <w:kern w:val="2"/>
          <w:szCs w:val="24"/>
          <w:lang w:val="en-US"/>
        </w:rPr>
        <w:t>热水锅炉能耗</w:t>
      </w:r>
      <w:bookmarkEnd w:id="9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110234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56012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100" w:name="_Toc24765"/>
      <w:r>
        <w:rPr>
          <w:color w:val="000000"/>
          <w:kern w:val="2"/>
          <w:szCs w:val="24"/>
          <w:lang w:val="en-US"/>
        </w:rPr>
        <w:t>热水循环水泵能耗</w:t>
      </w:r>
      <w:bookmarkEnd w:id="10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751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101" w:name="_Toc8232"/>
      <w:r>
        <w:rPr>
          <w:color w:val="000000"/>
          <w:kern w:val="2"/>
          <w:szCs w:val="24"/>
          <w:lang w:val="en-US"/>
        </w:rPr>
        <w:t>照明</w:t>
      </w:r>
      <w:bookmarkEnd w:id="10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11344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745</w:t>
            </w:r>
          </w:p>
        </w:tc>
        <w:tc>
          <w:tcPr>
            <w:vAlign w:val="center"/>
          </w:tcPr>
          <w:p>
            <w:r>
              <w:t>8800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978</w:t>
            </w:r>
          </w:p>
        </w:tc>
        <w:tc>
          <w:tcPr>
            <w:vAlign w:val="center"/>
          </w:tcPr>
          <w:p>
            <w:r>
              <w:t>20790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23.52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3923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48127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102" w:name="_Toc27136"/>
      <w:r>
        <w:rPr>
          <w:color w:val="000000"/>
          <w:kern w:val="2"/>
          <w:szCs w:val="24"/>
          <w:lang w:val="en-US"/>
        </w:rPr>
        <w:t>计算结果</w:t>
      </w:r>
      <w:bookmarkEnd w:id="10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18"/>
        <w:gridCol w:w="1198"/>
        <w:gridCol w:w="1198"/>
        <w:gridCol w:w="1198"/>
        <w:gridCol w:w="1312"/>
        <w:gridCol w:w="13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9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End w:id="2"/>
          </w:p>
        </w:tc>
        <w:tc>
          <w:tcPr>
            <w:tcW w:w="70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比对节能率</w:t>
            </w:r>
            <w:bookmarkEnd w:id="3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700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703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7"/>
          </w:p>
        </w:tc>
        <w:tc>
          <w:tcPr>
            <w:tcW w:w="70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30.81</w:t>
            </w:r>
            <w:bookmarkEnd w:id="9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29.80</w:t>
            </w:r>
            <w:bookmarkEnd w:id="10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59.59</w:t>
            </w:r>
            <w:bookmarkEnd w:id="11"/>
          </w:p>
        </w:tc>
        <w:tc>
          <w:tcPr>
            <w:tcW w:w="703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-3.39%</w:t>
            </w:r>
            <w:bookmarkEnd w:id="30"/>
          </w:p>
        </w:tc>
        <w:tc>
          <w:tcPr>
            <w:tcW w:w="70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48.31%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30.81</w:t>
            </w:r>
            <w:bookmarkEnd w:id="13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29.80</w:t>
            </w:r>
            <w:bookmarkEnd w:id="14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59.59</w:t>
            </w:r>
            <w:bookmarkEnd w:id="15"/>
          </w:p>
        </w:tc>
        <w:tc>
          <w:tcPr>
            <w:tcW w:w="703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-3.39%</w:t>
            </w:r>
            <w:bookmarkEnd w:id="16"/>
          </w:p>
        </w:tc>
        <w:tc>
          <w:tcPr>
            <w:tcW w:w="70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48.31%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8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9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703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End w:id="21"/>
          </w:p>
        </w:tc>
        <w:tc>
          <w:tcPr>
            <w:tcW w:w="70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3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4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5"/>
          </w:p>
        </w:tc>
        <w:tc>
          <w:tcPr>
            <w:tcW w:w="703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70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6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7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8"/>
          </w:p>
        </w:tc>
        <w:tc>
          <w:tcPr>
            <w:tcW w:w="703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70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9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703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70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2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3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4"/>
          </w:p>
        </w:tc>
        <w:tc>
          <w:tcPr>
            <w:tcW w:w="703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70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14.65</w:t>
            </w:r>
            <w:bookmarkEnd w:id="35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15.14</w:t>
            </w:r>
            <w:bookmarkEnd w:id="36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30.28</w:t>
            </w:r>
            <w:bookmarkEnd w:id="37"/>
          </w:p>
        </w:tc>
        <w:tc>
          <w:tcPr>
            <w:tcW w:w="703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-1.10%</w:t>
            </w:r>
            <w:bookmarkEnd w:id="38"/>
          </w:p>
        </w:tc>
        <w:tc>
          <w:tcPr>
            <w:tcW w:w="70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49.45%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1.12</w:t>
            </w:r>
            <w:bookmarkEnd w:id="40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0.45</w:t>
            </w:r>
            <w:bookmarkEnd w:id="41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0.91</w:t>
            </w:r>
            <w:bookmarkEnd w:id="42"/>
          </w:p>
        </w:tc>
        <w:tc>
          <w:tcPr>
            <w:tcW w:w="703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70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43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44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5"/>
          </w:p>
        </w:tc>
        <w:tc>
          <w:tcPr>
            <w:tcW w:w="703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70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15.77</w:t>
            </w:r>
            <w:bookmarkEnd w:id="103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供暖能耗"/>
            <w:r>
              <w:rPr>
                <w:lang w:val="en-US"/>
              </w:rPr>
              <w:t>15.59</w:t>
            </w:r>
            <w:bookmarkEnd w:id="104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基础建筑供暖能耗"/>
            <w:r>
              <w:rPr>
                <w:rFonts w:hint="eastAsia"/>
                <w:lang w:val="en-US"/>
              </w:rPr>
              <w:t>31.19</w:t>
            </w:r>
            <w:bookmarkEnd w:id="105"/>
          </w:p>
        </w:tc>
        <w:tc>
          <w:tcPr>
            <w:tcW w:w="703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70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空调供暖能耗"/>
            <w:r>
              <w:rPr>
                <w:rFonts w:hint="eastAsia"/>
                <w:lang w:val="en-US"/>
              </w:rPr>
              <w:t>15.77</w:t>
            </w:r>
            <w:bookmarkEnd w:id="106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空调供暖能耗"/>
            <w:r>
              <w:rPr>
                <w:rFonts w:hint="eastAsia"/>
                <w:lang w:val="en-US"/>
              </w:rPr>
              <w:t>15.59</w:t>
            </w:r>
            <w:bookmarkEnd w:id="107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基础建筑空调供暖能耗"/>
            <w:r>
              <w:rPr>
                <w:rFonts w:hint="eastAsia"/>
                <w:lang w:val="en-US"/>
              </w:rPr>
              <w:t>31.19</w:t>
            </w:r>
            <w:bookmarkEnd w:id="108"/>
          </w:p>
        </w:tc>
        <w:tc>
          <w:tcPr>
            <w:tcW w:w="703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空调供暖能耗"/>
            <w:r>
              <w:rPr>
                <w:rFonts w:hint="eastAsia"/>
                <w:lang w:val="en-US"/>
              </w:rPr>
              <w:t>-1.10%</w:t>
            </w:r>
            <w:bookmarkEnd w:id="109"/>
          </w:p>
        </w:tc>
        <w:tc>
          <w:tcPr>
            <w:tcW w:w="70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B空调供暖能耗"/>
            <w:r>
              <w:rPr>
                <w:rFonts w:hint="eastAsia"/>
                <w:lang w:val="en-US"/>
              </w:rPr>
              <w:t>49.45%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lang w:val="en-US"/>
              </w:rPr>
              <w:t>13.01</w:t>
            </w:r>
            <w:bookmarkEnd w:id="111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照明能耗"/>
            <w:r>
              <w:rPr>
                <w:lang w:val="en-US"/>
              </w:rPr>
              <w:t>13.01</w:t>
            </w:r>
            <w:bookmarkEnd w:id="112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基础建筑照明能耗"/>
            <w:r>
              <w:rPr>
                <w:rFonts w:hint="eastAsia"/>
                <w:lang w:val="en-US"/>
              </w:rPr>
              <w:t>26.02</w:t>
            </w:r>
            <w:bookmarkEnd w:id="113"/>
          </w:p>
        </w:tc>
        <w:tc>
          <w:tcPr>
            <w:tcW w:w="703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照明能耗"/>
            <w:r>
              <w:rPr>
                <w:lang w:val="en-US"/>
              </w:rPr>
              <w:t>0.00%</w:t>
            </w:r>
            <w:bookmarkEnd w:id="114"/>
          </w:p>
        </w:tc>
        <w:tc>
          <w:tcPr>
            <w:tcW w:w="70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B照明能耗"/>
            <w:r>
              <w:rPr>
                <w:rFonts w:hint="eastAsia"/>
                <w:lang w:val="en-US"/>
              </w:rPr>
              <w:t>50.00%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空调供暖和照明能耗"/>
            <w:r>
              <w:rPr>
                <w:lang w:val="en-US"/>
              </w:rPr>
              <w:t>28.77</w:t>
            </w:r>
            <w:bookmarkEnd w:id="116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空调供暖和照明能耗"/>
            <w:r>
              <w:rPr>
                <w:lang w:val="en-US"/>
              </w:rPr>
              <w:t>28.60</w:t>
            </w:r>
            <w:bookmarkEnd w:id="117"/>
          </w:p>
        </w:tc>
        <w:tc>
          <w:tcPr>
            <w:tcW w:w="64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基础建筑空调供暖和照明能耗"/>
            <w:r>
              <w:rPr>
                <w:rFonts w:hint="eastAsia"/>
                <w:lang w:val="en-US"/>
              </w:rPr>
              <w:t>57.21</w:t>
            </w:r>
            <w:bookmarkEnd w:id="118"/>
          </w:p>
        </w:tc>
        <w:tc>
          <w:tcPr>
            <w:tcW w:w="703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Ref"/>
            <w:r>
              <w:rPr>
                <w:lang w:val="en-US"/>
              </w:rPr>
              <w:t>-0.60%</w:t>
            </w:r>
            <w:bookmarkEnd w:id="119"/>
          </w:p>
        </w:tc>
        <w:tc>
          <w:tcPr>
            <w:tcW w:w="70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节能率Base"/>
            <w:r>
              <w:rPr>
                <w:rFonts w:hint="eastAsia"/>
                <w:lang w:val="en-US"/>
              </w:rPr>
              <w:t>49.70%</w:t>
            </w:r>
            <w:bookmarkEnd w:id="120"/>
          </w:p>
        </w:tc>
      </w:tr>
    </w:tbl>
    <w:p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121" w:name="_Toc21537"/>
      <w:r>
        <w:rPr>
          <w:color w:val="000000"/>
          <w:kern w:val="2"/>
          <w:szCs w:val="24"/>
          <w:lang w:val="en-US"/>
        </w:rPr>
        <w:t>附录</w:t>
      </w:r>
      <w:bookmarkEnd w:id="12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>暑假:7.15~8.25; 寒假：1.15~3.1</w:t>
      </w:r>
    </w:p>
    <w:p>
      <w:pPr>
        <w:pStyle w:val="4"/>
      </w:pPr>
      <w:bookmarkStart w:id="122" w:name="_Toc24303"/>
      <w:r>
        <w:t>工作日/节假日人员逐时在室率(%)</w:t>
      </w:r>
      <w:bookmarkEnd w:id="12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3" w:name="_Toc16994"/>
      <w:r>
        <w:t>工作日/节假日照明开关时间表(%)</w:t>
      </w:r>
      <w:bookmarkEnd w:id="12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4" w:name="_Toc11812"/>
      <w:r>
        <w:t>工作日/节假日设备逐时使用率(%)</w:t>
      </w:r>
      <w:bookmarkEnd w:id="12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5" w:name="_Toc894"/>
      <w:r>
        <w:t>工作日/节假日空调系统运行时间表(1:开,0:关)</w:t>
      </w:r>
      <w:bookmarkEnd w:id="125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44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建筑能效测评报告书.dotx</Template>
  <Company>ths</Company>
  <Pages>4</Pages>
  <Words>893</Words>
  <Characters>5092</Characters>
  <Lines>42</Lines>
  <Paragraphs>11</Paragraphs>
  <TotalTime>0</TotalTime>
  <ScaleCrop>false</ScaleCrop>
  <LinksUpToDate>false</LinksUpToDate>
  <CharactersWithSpaces>5974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2018-04-25T07:59:00Z</dcterms:created>
  <dc:creator>Jiangx</dc:creator>
  <cp:lastModifiedBy>八月丶蕶薍 </cp:lastModifiedBy>
  <cp:lastPrinted>2411-12-31T16:00:00Z</cp:lastPrinted>
  <dcterms:modified xsi:type="dcterms:W3CDTF">2021-01-05T07:06:10Z</dcterms:modified>
  <dc:title>建筑能效测评报告书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