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BC" w:rsidRPr="00022F65" w:rsidRDefault="00022F65" w:rsidP="00022F65">
      <w:pPr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022F65">
        <w:rPr>
          <w:rFonts w:asciiTheme="minorEastAsia" w:hAnsiTheme="minorEastAsia" w:hint="eastAsia"/>
          <w:sz w:val="32"/>
          <w:szCs w:val="32"/>
        </w:rPr>
        <w:t>屋面的保温层为200mm厚水泥蛭石，总的传热系数为0.65w/(㎡·k)，大于DBJ04-243-2013传热系数限值0.45 w/（㎡·k)的要求。</w:t>
      </w:r>
    </w:p>
    <w:sectPr w:rsidR="00657CBC" w:rsidRPr="00022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65"/>
    <w:rsid w:val="00022F65"/>
    <w:rsid w:val="006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2021-03-12T12:06:00Z</dcterms:created>
  <dcterms:modified xsi:type="dcterms:W3CDTF">2021-03-12T12:07:00Z</dcterms:modified>
</cp:coreProperties>
</file>