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山西-吕梁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2021年1月5日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T17696203644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3" w:name="_GoBack"/>
      <w:bookmarkEnd w:id="73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_Toc15102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_Toc1469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_Toc5397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_Toc5312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_Toc22359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_Toc10940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_Toc32576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_Toc29968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_Toc23352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_Toc11491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_Toc23212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_Toc7012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_Toc9140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_Toc29003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_Toc17187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_Toc4911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_Toc12799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_Toc18853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_Toc932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_Toc31560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_Toc27174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_Toc2077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_Toc27315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_Toc22765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_Toc10749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_Toc2693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_Toc14580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_Toc7175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_Toc19545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_Toc175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_Toc24056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_Toc14511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_Toc27776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_Toc29210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_Toc30551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_Toc31218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_Toc32222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_Toc18129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_Toc17919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_Toc29137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_Toc3066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_Toc22417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10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山西-吕梁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37.52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111.14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3700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28.8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13318.40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3338.24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0.85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0.85</w:t>
            </w:r>
            <w:bookmarkEnd w:id="29"/>
          </w:p>
        </w:tc>
      </w:tr>
      <w:bookmarkEnd w:id="14"/>
    </w:tbl>
    <w:p>
      <w:pPr>
        <w:pStyle w:val="2"/>
      </w:pPr>
      <w:bookmarkStart w:id="30" w:name="_Toc1469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5397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00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00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62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245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5312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2359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750.0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316.3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TD-泡沫混凝土保温板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天达-A级防火泡沫混凝土保温板外墙外保温系统应用技术规程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水泥砂浆（4）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防水层（1）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0940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 10mm＋水泥砂浆找平 20mm＋</w:t>
      </w:r>
      <w:r>
        <w:rPr>
          <w:color w:val="800000"/>
          <w:kern w:val="2"/>
          <w:szCs w:val="24"/>
          <w:lang w:val="en-US"/>
        </w:rPr>
        <w:t>硬质聚氨酯泡沫塑料1 65mm</w:t>
      </w:r>
      <w:r>
        <w:rPr>
          <w:color w:val="000000"/>
          <w:kern w:val="2"/>
          <w:szCs w:val="24"/>
          <w:lang w:val="en-US"/>
        </w:rPr>
        <w:t>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 10mm＋水泥砂浆找平 20mm＋</w:t>
      </w:r>
      <w:r>
        <w:rPr>
          <w:color w:val="800000"/>
          <w:kern w:val="2"/>
          <w:szCs w:val="24"/>
          <w:lang w:val="en-US"/>
        </w:rPr>
        <w:t>硬质聚氨酯泡沫塑料1 65mm</w:t>
      </w:r>
      <w:r>
        <w:rPr>
          <w:color w:val="000000"/>
          <w:kern w:val="2"/>
          <w:szCs w:val="24"/>
          <w:lang w:val="en-US"/>
        </w:rPr>
        <w:t>＋白灰焦渣找坡层 70mm＋现浇钢筋砼板 100mm＋白灰砂浆面层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水泥抗裂砂浆 30mm＋硬质聚氨酯泡沫塑料1 15mm＋</w:t>
      </w:r>
      <w:r>
        <w:rPr>
          <w:color w:val="800000"/>
          <w:kern w:val="2"/>
          <w:szCs w:val="24"/>
          <w:lang w:val="en-US"/>
        </w:rPr>
        <w:t>加气砼砌块 300mm</w:t>
      </w:r>
      <w:r>
        <w:rPr>
          <w:color w:val="000000"/>
          <w:kern w:val="2"/>
          <w:szCs w:val="24"/>
          <w:lang w:val="en-US"/>
        </w:rPr>
        <w:t>＋白灰砂浆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水泥砂浆（2）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TD泡沫混凝土保温板 70mm</w:t>
      </w:r>
      <w:r>
        <w:rPr>
          <w:color w:val="000000"/>
          <w:kern w:val="2"/>
          <w:szCs w:val="24"/>
          <w:lang w:val="en-US"/>
        </w:rPr>
        <w:t>＋抗裂砂浆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抗裂砂浆（1） 4mm＋建筑节能保温砂浆 25mm＋</w:t>
      </w:r>
      <w:r>
        <w:rPr>
          <w:color w:val="800080"/>
          <w:kern w:val="2"/>
          <w:szCs w:val="24"/>
          <w:lang w:val="en-US"/>
        </w:rPr>
        <w:t>粘土实心砖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下限+断桥铝合金窗框+Low-E中空玻璃（在线）+空气厚度9mm：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传热系数1.900W/m^2.K，太阳得热系数0.355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水泥砂浆（4） 20mm＋细石混凝土 40mm＋</w:t>
      </w:r>
      <w:r>
        <w:rPr>
          <w:color w:val="800000"/>
          <w:kern w:val="2"/>
          <w:szCs w:val="24"/>
          <w:lang w:val="en-US"/>
        </w:rPr>
        <w:t>TD-泡沫混凝土保温板 100mm</w:t>
      </w:r>
      <w:r>
        <w:rPr>
          <w:color w:val="000000"/>
          <w:kern w:val="2"/>
          <w:szCs w:val="24"/>
          <w:lang w:val="en-US"/>
        </w:rPr>
        <w:t>＋防水层（1） 20mm＋水泥砂浆（4） 20mm＋细石混凝土 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32576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3338.24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13318.40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9968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3352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315.81</w:t>
            </w:r>
          </w:p>
        </w:tc>
        <w:tc>
          <w:tcPr>
            <w:vAlign w:val="center"/>
          </w:tcPr>
          <w:p>
            <w:r>
              <w:t>681.12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436.56</w:t>
            </w:r>
          </w:p>
        </w:tc>
        <w:tc>
          <w:tcPr>
            <w:vAlign w:val="center"/>
          </w:tcPr>
          <w:p>
            <w:r>
              <w:t>681.12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631.80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196.02</w:t>
            </w:r>
          </w:p>
        </w:tc>
        <w:tc>
          <w:tcPr>
            <w:vAlign w:val="center"/>
          </w:tcPr>
          <w:p>
            <w:r>
              <w:t>555.12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1491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315.81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110.25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3.60×2.70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3.60×2.10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120.96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436.56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2.70×2.70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</w:t>
            </w:r>
          </w:p>
        </w:tc>
        <w:tc>
          <w:tcPr>
            <w:vAlign w:val="center"/>
          </w:tcPr>
          <w:p>
            <w:r>
              <w:t>43.74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2.70×2.70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</w:t>
            </w:r>
          </w:p>
        </w:tc>
        <w:tc>
          <w:tcPr>
            <w:vAlign w:val="center"/>
          </w:tcPr>
          <w:p>
            <w:r>
              <w:t>306.18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4.62×2.70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</w:t>
            </w:r>
          </w:p>
        </w:tc>
        <w:tc>
          <w:tcPr>
            <w:vAlign w:val="center"/>
          </w:tcPr>
          <w:p>
            <w:r>
              <w:t>49.92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3.00×2.70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4.60×2.70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</w:t>
            </w:r>
          </w:p>
        </w:tc>
        <w:tc>
          <w:tcPr>
            <w:vAlign w:val="center"/>
          </w:tcPr>
          <w:p>
            <w:r>
              <w:t>12.41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185.40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22.05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3.30×2.70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</w:t>
            </w:r>
          </w:p>
        </w:tc>
        <w:tc>
          <w:tcPr>
            <w:vAlign w:val="center"/>
          </w:tcPr>
          <w:p>
            <w:r>
              <w:t>133.65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196.02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3.00×2.70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3.30×2.40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118.80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212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012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140"/>
      <w:r>
        <w:rPr>
          <w:color w:val="000000"/>
          <w:kern w:val="2"/>
          <w:szCs w:val="24"/>
          <w:lang w:val="en-US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003"/>
      <w:r>
        <w:rPr>
          <w:color w:val="000000"/>
          <w:kern w:val="2"/>
          <w:szCs w:val="24"/>
          <w:lang w:val="en-US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187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4911"/>
      <w:r>
        <w:rPr>
          <w:color w:val="000000"/>
          <w:kern w:val="2"/>
          <w:szCs w:val="24"/>
          <w:lang w:val="en-US"/>
        </w:rPr>
        <w:t>屋顶相关构造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2.006</w:t>
            </w:r>
          </w:p>
        </w:tc>
        <w:tc>
          <w:tcPr>
            <w:vAlign w:val="center"/>
          </w:tcPr>
          <w:p>
            <w:r>
              <w:t>0.867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2.410</w:t>
            </w:r>
          </w:p>
        </w:tc>
        <w:tc>
          <w:tcPr>
            <w:vAlign w:val="center"/>
          </w:tcPr>
          <w:p>
            <w:r>
              <w:t>3.316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0.39, D = 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2.006</w:t>
            </w:r>
          </w:p>
        </w:tc>
        <w:tc>
          <w:tcPr>
            <w:vAlign w:val="center"/>
          </w:tcPr>
          <w:p>
            <w:r>
              <w:t>0.867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白灰焦渣找坡层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2.410</w:t>
            </w:r>
          </w:p>
        </w:tc>
        <w:tc>
          <w:tcPr>
            <w:vAlign w:val="center"/>
          </w:tcPr>
          <w:p>
            <w:r>
              <w:t>3.316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0.39, D = 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799"/>
      <w:r>
        <w:rPr>
          <w:color w:val="000000"/>
          <w:kern w:val="2"/>
          <w:szCs w:val="24"/>
          <w:lang w:val="en-US"/>
        </w:rPr>
        <w:t>屋顶平均热工特性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514.51</w:t>
            </w:r>
          </w:p>
        </w:tc>
        <w:tc>
          <w:tcPr>
            <w:vAlign w:val="center"/>
          </w:tcPr>
          <w:p>
            <w:r>
              <w:t>0.846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93.65</w:t>
            </w:r>
          </w:p>
        </w:tc>
        <w:tc>
          <w:tcPr>
            <w:vAlign w:val="center"/>
          </w:tcPr>
          <w:p>
            <w:r>
              <w:t>0.154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608.16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853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932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水泥抗裂砂浆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硬质聚氨酯泡沫塑料1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2.730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5.119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5.951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0.41, D = 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560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174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365.31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244.56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359.10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1394.22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77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315"/>
      <w:r>
        <w:rPr>
          <w:color w:val="000000"/>
          <w:kern w:val="2"/>
          <w:szCs w:val="24"/>
          <w:lang w:val="en-US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1.556</w:t>
            </w:r>
          </w:p>
        </w:tc>
        <w:tc>
          <w:tcPr>
            <w:vAlign w:val="center"/>
          </w:tcPr>
          <w:p>
            <w:r>
              <w:t>1.633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1.651</w:t>
            </w:r>
          </w:p>
        </w:tc>
        <w:tc>
          <w:tcPr>
            <w:vAlign w:val="center"/>
          </w:tcPr>
          <w:p>
            <w:r>
              <w:t>3.123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0.50, D = 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2765"/>
      <w:r>
        <w:rPr>
          <w:color w:val="000000"/>
          <w:kern w:val="2"/>
          <w:szCs w:val="24"/>
          <w:lang w:val="en-US"/>
        </w:rPr>
        <w:t>采暖与非采暖隔墙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0749"/>
      <w:r>
        <w:rPr>
          <w:color w:val="000000"/>
          <w:kern w:val="2"/>
          <w:szCs w:val="24"/>
          <w:lang w:val="en-US"/>
        </w:rPr>
        <w:t>控温房间隔墙构造一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抗裂砂浆（1）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0.408</w:t>
            </w:r>
          </w:p>
        </w:tc>
        <w:tc>
          <w:tcPr>
            <w:vAlign w:val="center"/>
          </w:tcPr>
          <w:p>
            <w:r>
              <w:t>4.167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0.296</w:t>
            </w:r>
          </w:p>
        </w:tc>
        <w:tc>
          <w:tcPr>
            <w:vAlign w:val="center"/>
          </w:tcPr>
          <w:p>
            <w:r>
              <w:t>3.126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1.376</w:t>
            </w:r>
          </w:p>
        </w:tc>
        <w:tc>
          <w:tcPr>
            <w:vAlign w:val="center"/>
          </w:tcPr>
          <w:p>
            <w:r>
              <w:t>14.003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0.61, D = 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693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4580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7175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下限+断桥铝合金窗框+Low-E中空玻璃（在线）+空气厚度9mm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9545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75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110.250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315.810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43.740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306.180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12.481</w:t>
            </w:r>
          </w:p>
        </w:tc>
        <w:tc>
          <w:tcPr>
            <w:vAlign w:val="center"/>
          </w:tcPr>
          <w:p>
            <w:r>
              <w:t>49.923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436.556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133.650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48.510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118.800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196.020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4056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110.250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315.810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43.740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7.290</w:t>
            </w:r>
          </w:p>
        </w:tc>
        <w:tc>
          <w:tcPr>
            <w:vAlign w:val="center"/>
          </w:tcPr>
          <w:p>
            <w:r>
              <w:t>306.180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12.481</w:t>
            </w:r>
          </w:p>
        </w:tc>
        <w:tc>
          <w:tcPr>
            <w:vAlign w:val="center"/>
          </w:tcPr>
          <w:p>
            <w:r>
              <w:t>49.923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12.413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436.556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22.050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8.910</w:t>
            </w:r>
          </w:p>
        </w:tc>
        <w:tc>
          <w:tcPr>
            <w:vAlign w:val="center"/>
          </w:tcPr>
          <w:p>
            <w:r>
              <w:t>133.650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48.510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118.800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196.020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4511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315.81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436.56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K≤1.90, SHGC≤0.60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185.40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K≤2.70,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196.02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K≤2.40,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1133.79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7776"/>
      <w:r>
        <w:rPr>
          <w:color w:val="000000"/>
          <w:kern w:val="2"/>
          <w:szCs w:val="24"/>
          <w:lang w:val="en-US"/>
        </w:rPr>
        <w:t>周边地面构造</w:t>
      </w:r>
      <w:bookmarkEnd w:id="6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9210"/>
      <w:r>
        <w:rPr>
          <w:color w:val="000000"/>
          <w:kern w:val="2"/>
          <w:szCs w:val="24"/>
          <w:lang w:val="en-US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水泥砂浆（4）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TD-泡沫混凝土保温板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2.116</w:t>
            </w:r>
          </w:p>
        </w:tc>
        <w:tc>
          <w:tcPr>
            <w:vAlign w:val="center"/>
          </w:tcPr>
          <w:p>
            <w:r>
              <w:t>2.333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水泥砂浆（4）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2.329</w:t>
            </w:r>
          </w:p>
        </w:tc>
        <w:tc>
          <w:tcPr>
            <w:vAlign w:val="center"/>
          </w:tcPr>
          <w:p>
            <w:r>
              <w:t>3.733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30551"/>
      <w:r>
        <w:rPr>
          <w:color w:val="000000"/>
          <w:kern w:val="2"/>
          <w:szCs w:val="24"/>
          <w:lang w:val="en-US"/>
        </w:rPr>
        <w:t>采暖地下室外墙构造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31218"/>
      <w:r>
        <w:rPr>
          <w:color w:val="000000"/>
          <w:kern w:val="2"/>
          <w:szCs w:val="24"/>
          <w:lang w:val="en-US"/>
        </w:rPr>
        <w:t>变形缝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32222"/>
      <w:r>
        <w:rPr>
          <w:color w:val="000000"/>
          <w:kern w:val="2"/>
          <w:szCs w:val="24"/>
          <w:lang w:val="en-US"/>
        </w:rPr>
        <w:t>有效通风换气面积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X002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98.41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X003</w:t>
            </w:r>
          </w:p>
        </w:tc>
        <w:tc>
          <w:tcPr>
            <w:gridSpan w:val="2"/>
            <w:vAlign w:val="center"/>
          </w:tcPr>
          <w:p>
            <w:r>
              <w:t>60.83</w:t>
            </w:r>
          </w:p>
        </w:tc>
        <w:tc>
          <w:tcPr>
            <w:vAlign w:val="center"/>
          </w:tcPr>
          <w:p>
            <w:r>
              <w:t>38.88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X006</w:t>
            </w:r>
          </w:p>
        </w:tc>
        <w:tc>
          <w:tcPr>
            <w:gridSpan w:val="2"/>
            <w:vAlign w:val="center"/>
          </w:tcPr>
          <w:p>
            <w:r>
              <w:t>40.95</w:t>
            </w:r>
          </w:p>
        </w:tc>
        <w:tc>
          <w:tcPr>
            <w:vAlign w:val="center"/>
          </w:tcPr>
          <w:p>
            <w:r>
              <w:t>28.08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X007</w:t>
            </w:r>
          </w:p>
        </w:tc>
        <w:tc>
          <w:tcPr>
            <w:gridSpan w:val="2"/>
            <w:vAlign w:val="center"/>
          </w:tcPr>
          <w:p>
            <w:r>
              <w:t>29.87</w:t>
            </w:r>
          </w:p>
        </w:tc>
        <w:tc>
          <w:tcPr>
            <w:vAlign w:val="center"/>
          </w:tcPr>
          <w:p>
            <w:r>
              <w:t>44.28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2016@2</w:t>
            </w:r>
          </w:p>
        </w:tc>
        <w:tc>
          <w:tcPr>
            <w:gridSpan w:val="2"/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19.44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8129"/>
      <w:r>
        <w:rPr>
          <w:color w:val="000000"/>
          <w:kern w:val="2"/>
          <w:szCs w:val="24"/>
          <w:lang w:val="en-US"/>
        </w:rPr>
        <w:t>非中空窗面积比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201.15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280.37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130.86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17919"/>
      <w:r>
        <w:rPr>
          <w:color w:val="000000"/>
          <w:kern w:val="2"/>
          <w:szCs w:val="24"/>
          <w:lang w:val="en-US"/>
        </w:rP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C1202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29137"/>
      <w:r>
        <w:rPr>
          <w:color w:val="000000"/>
          <w:kern w:val="2"/>
          <w:szCs w:val="24"/>
          <w:lang w:val="en-US"/>
        </w:rPr>
        <w:t>外门气密性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M1521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3066"/>
      <w:r>
        <w:rPr>
          <w:color w:val="000000"/>
          <w:kern w:val="2"/>
          <w:szCs w:val="24"/>
          <w:lang w:val="en-US"/>
        </w:rPr>
        <w:t>幕墙气密性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22417"/>
      <w:r>
        <w:rPr>
          <w:color w:val="000000"/>
          <w:kern w:val="2"/>
          <w:szCs w:val="24"/>
          <w:lang w:val="en-US"/>
        </w:rPr>
        <w:t>规定性指标检查结论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7E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1</TotalTime>
  <ScaleCrop>false</ScaleCrop>
  <LinksUpToDate>false</LinksUpToDate>
  <CharactersWithSpaces>6015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八月丶蕶薍 </cp:lastModifiedBy>
  <cp:lastPrinted>2411-12-31T16:00:00Z</cp:lastPrinted>
  <dcterms:modified xsi:type="dcterms:W3CDTF">2021-01-04T20:59:27Z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