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r>
              <w:rPr>
                <w:rFonts w:hint="eastAsia" w:ascii="宋体" w:hAnsi="宋体"/>
                <w:szCs w:val="21"/>
              </w:rPr>
              <w:t>江西科技师范大学办公楼绿色建筑设计xxxx项目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r>
              <w:rPr>
                <w:rFonts w:hint="eastAsia" w:ascii="宋体" w:hAnsi="宋体"/>
                <w:szCs w:val="21"/>
              </w:rPr>
              <w:t>GX30479</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rPr>
                <w:rFonts w:hint="eastAsia" w:ascii="宋体" w:hAnsi="宋体"/>
                <w:szCs w:val="21"/>
              </w:rPr>
              <w:t>江西建筑公司xxxx有限公司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rPr>
                <w:rFonts w:hint="eastAsia" w:ascii="宋体" w:hAnsi="宋体"/>
                <w:szCs w:val="21"/>
              </w:rPr>
              <w:t>江西科技师范大学xxxx建筑设计有限公司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2021年01月06日</w:t>
            </w:r>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T13479030660</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bookmarkStart w:id="86" w:name="_GoBack"/>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_Toc19452 </w:instrText>
      </w:r>
      <w:r>
        <w:rPr>
          <w:rFonts w:ascii="宋体" w:hAnsi="宋体"/>
          <w:caps/>
        </w:rPr>
        <w:fldChar w:fldCharType="separate"/>
      </w:r>
      <w:r>
        <w:rPr>
          <w:rFonts w:hint="eastAsia"/>
        </w:rPr>
        <w:t>1 建筑概况</w:t>
      </w:r>
      <w:r>
        <w:tab/>
      </w:r>
      <w:r>
        <w:fldChar w:fldCharType="begin"/>
      </w:r>
      <w:r>
        <w:instrText xml:space="preserve"> PAGEREF _Toc19452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_Toc32481 </w:instrText>
      </w:r>
      <w:r>
        <w:fldChar w:fldCharType="separate"/>
      </w:r>
      <w:r>
        <w:rPr>
          <w:rFonts w:hint="eastAsia"/>
        </w:rPr>
        <w:t>2 标准依据</w:t>
      </w:r>
      <w:r>
        <w:tab/>
      </w:r>
      <w:r>
        <w:fldChar w:fldCharType="begin"/>
      </w:r>
      <w:r>
        <w:instrText xml:space="preserve"> PAGEREF _Toc32481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_Toc4120 </w:instrText>
      </w:r>
      <w:r>
        <w:fldChar w:fldCharType="separate"/>
      </w:r>
      <w:r>
        <w:rPr>
          <w:rFonts w:hint="eastAsia"/>
        </w:rPr>
        <w:t>3 评价</w:t>
      </w:r>
      <w:r>
        <w:t>要求</w:t>
      </w:r>
      <w:r>
        <w:tab/>
      </w:r>
      <w:r>
        <w:fldChar w:fldCharType="begin"/>
      </w:r>
      <w:r>
        <w:instrText xml:space="preserve"> PAGEREF _Toc4120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_Toc12336 </w:instrText>
      </w:r>
      <w:r>
        <w:fldChar w:fldCharType="separate"/>
      </w:r>
      <w:r>
        <w:rPr>
          <w:rFonts w:hint="eastAsia"/>
          <w:kern w:val="2"/>
        </w:rPr>
        <w:t>4 隔声理论概述</w:t>
      </w:r>
      <w:r>
        <w:tab/>
      </w:r>
      <w:r>
        <w:fldChar w:fldCharType="begin"/>
      </w:r>
      <w:r>
        <w:instrText xml:space="preserve"> PAGEREF _Toc12336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_Toc8282 </w:instrText>
      </w:r>
      <w:r>
        <w:fldChar w:fldCharType="separate"/>
      </w:r>
      <w:r>
        <w:rPr>
          <w:rFonts w:hint="eastAsia"/>
          <w:lang w:val="en-GB"/>
        </w:rPr>
        <w:t xml:space="preserve">4.1 </w:t>
      </w:r>
      <w:r>
        <w:t>空气声</w:t>
      </w:r>
      <w:r>
        <w:rPr>
          <w:rFonts w:hint="eastAsia"/>
        </w:rPr>
        <w:t>隔声</w:t>
      </w:r>
      <w:r>
        <w:tab/>
      </w:r>
      <w:r>
        <w:fldChar w:fldCharType="begin"/>
      </w:r>
      <w:r>
        <w:instrText xml:space="preserve"> PAGEREF _Toc8282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_Toc15221 </w:instrText>
      </w:r>
      <w:r>
        <w:fldChar w:fldCharType="separate"/>
      </w:r>
      <w:r>
        <w:rPr>
          <w:rFonts w:hint="eastAsia" w:eastAsia="宋体"/>
          <w:szCs w:val="24"/>
          <w:lang w:val="en-GB"/>
        </w:rPr>
        <w:t xml:space="preserve">4.1.1 </w:t>
      </w:r>
      <w:r>
        <w:rPr>
          <w:rFonts w:hint="eastAsia"/>
        </w:rPr>
        <w:t>质量定律</w:t>
      </w:r>
      <w:r>
        <w:tab/>
      </w:r>
      <w:r>
        <w:fldChar w:fldCharType="begin"/>
      </w:r>
      <w:r>
        <w:instrText xml:space="preserve"> PAGEREF _Toc15221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_Toc20620 </w:instrText>
      </w:r>
      <w:r>
        <w:fldChar w:fldCharType="separate"/>
      </w:r>
      <w:r>
        <w:rPr>
          <w:rFonts w:hint="eastAsia" w:eastAsia="宋体"/>
          <w:szCs w:val="24"/>
          <w:lang w:val="en-GB"/>
        </w:rPr>
        <w:t xml:space="preserve">4.1.2 </w:t>
      </w:r>
      <w:r>
        <w:rPr>
          <w:rFonts w:hint="eastAsia"/>
        </w:rPr>
        <w:t>单层匀</w:t>
      </w:r>
      <w:r>
        <w:t>质</w:t>
      </w:r>
      <w:r>
        <w:rPr>
          <w:rFonts w:hint="eastAsia"/>
        </w:rPr>
        <w:t>密实墙体</w:t>
      </w:r>
      <w:r>
        <w:t>的空气声</w:t>
      </w:r>
      <w:r>
        <w:rPr>
          <w:rFonts w:hint="eastAsia"/>
        </w:rPr>
        <w:t>隔声</w:t>
      </w:r>
      <w:r>
        <w:tab/>
      </w:r>
      <w:r>
        <w:fldChar w:fldCharType="begin"/>
      </w:r>
      <w:r>
        <w:instrText xml:space="preserve"> PAGEREF _Toc20620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_Toc8835 </w:instrText>
      </w:r>
      <w:r>
        <w:fldChar w:fldCharType="separate"/>
      </w:r>
      <w:r>
        <w:rPr>
          <w:rFonts w:hint="eastAsia" w:eastAsia="宋体"/>
          <w:szCs w:val="24"/>
          <w:lang w:val="en-GB"/>
        </w:rPr>
        <w:t xml:space="preserve">4.1.3 </w:t>
      </w:r>
      <w:r>
        <w:rPr>
          <w:rFonts w:hint="eastAsia"/>
        </w:rPr>
        <w:t>多层复合板的隔声性能</w:t>
      </w:r>
      <w:r>
        <w:tab/>
      </w:r>
      <w:r>
        <w:fldChar w:fldCharType="begin"/>
      </w:r>
      <w:r>
        <w:instrText xml:space="preserve"> PAGEREF _Toc8835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_Toc27544 </w:instrText>
      </w:r>
      <w:r>
        <w:fldChar w:fldCharType="separate"/>
      </w:r>
      <w:r>
        <w:rPr>
          <w:rFonts w:hint="eastAsia"/>
          <w:lang w:val="en-GB"/>
        </w:rPr>
        <w:t xml:space="preserve">4.2 </w:t>
      </w:r>
      <w:r>
        <w:rPr>
          <w:rFonts w:hint="eastAsia"/>
        </w:rPr>
        <w:t>撞击声隔声</w:t>
      </w:r>
      <w:r>
        <w:tab/>
      </w:r>
      <w:r>
        <w:fldChar w:fldCharType="begin"/>
      </w:r>
      <w:r>
        <w:instrText xml:space="preserve"> PAGEREF _Toc27544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_Toc15196 </w:instrText>
      </w:r>
      <w:r>
        <w:fldChar w:fldCharType="separate"/>
      </w:r>
      <w:r>
        <w:rPr>
          <w:rFonts w:hint="eastAsia"/>
        </w:rPr>
        <w:t>5 构件空气声隔声量计算过程</w:t>
      </w:r>
      <w:r>
        <w:tab/>
      </w:r>
      <w:r>
        <w:fldChar w:fldCharType="begin"/>
      </w:r>
      <w:r>
        <w:instrText xml:space="preserve"> PAGEREF _Toc15196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_Toc21300 </w:instrText>
      </w:r>
      <w:r>
        <w:fldChar w:fldCharType="separate"/>
      </w:r>
      <w:r>
        <w:rPr>
          <w:rFonts w:hint="eastAsia"/>
          <w:lang w:val="en-GB"/>
        </w:rPr>
        <w:t xml:space="preserve">5.1 </w:t>
      </w:r>
      <w:r>
        <w:rPr>
          <w:rFonts w:hint="eastAsia"/>
        </w:rPr>
        <w:t>计算条件</w:t>
      </w:r>
      <w:r>
        <w:tab/>
      </w:r>
      <w:r>
        <w:fldChar w:fldCharType="begin"/>
      </w:r>
      <w:r>
        <w:instrText xml:space="preserve"> PAGEREF _Toc21300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_Toc7604 </w:instrText>
      </w:r>
      <w:r>
        <w:fldChar w:fldCharType="separate"/>
      </w:r>
      <w:r>
        <w:rPr>
          <w:rFonts w:hint="eastAsia"/>
          <w:lang w:val="en-GB"/>
        </w:rPr>
        <w:t xml:space="preserve">5.2 </w:t>
      </w:r>
      <w:r>
        <w:rPr>
          <w:rFonts w:hint="eastAsia"/>
        </w:rPr>
        <w:t>构件在倍频程下的空气声隔声量</w:t>
      </w:r>
      <w:r>
        <w:tab/>
      </w:r>
      <w:r>
        <w:fldChar w:fldCharType="begin"/>
      </w:r>
      <w:r>
        <w:instrText xml:space="preserve"> PAGEREF _Toc7604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_Toc20944 </w:instrText>
      </w:r>
      <w:r>
        <w:fldChar w:fldCharType="separate"/>
      </w:r>
      <w:r>
        <w:rPr>
          <w:rFonts w:hint="eastAsia" w:eastAsia="宋体"/>
          <w:szCs w:val="24"/>
          <w:lang w:val="en-GB"/>
        </w:rPr>
        <w:t xml:space="preserve">5.2.1 </w:t>
      </w:r>
      <w:r>
        <w:rPr>
          <w:rFonts w:hint="eastAsia"/>
        </w:rPr>
        <w:t>墙板各频程下空气声隔声量</w:t>
      </w:r>
      <w:r>
        <w:tab/>
      </w:r>
      <w:r>
        <w:fldChar w:fldCharType="begin"/>
      </w:r>
      <w:r>
        <w:instrText xml:space="preserve"> PAGEREF _Toc20944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_Toc23959 </w:instrText>
      </w:r>
      <w:r>
        <w:fldChar w:fldCharType="separate"/>
      </w:r>
      <w:r>
        <w:rPr>
          <w:rFonts w:hint="eastAsia" w:eastAsia="宋体"/>
          <w:szCs w:val="24"/>
          <w:lang w:val="en-GB"/>
        </w:rPr>
        <w:t xml:space="preserve">5.2.2 </w:t>
      </w:r>
      <w:r>
        <w:rPr>
          <w:rFonts w:hint="eastAsia"/>
        </w:rPr>
        <w:t>门窗各频程下空气声隔声量</w:t>
      </w:r>
      <w:r>
        <w:tab/>
      </w:r>
      <w:r>
        <w:fldChar w:fldCharType="begin"/>
      </w:r>
      <w:r>
        <w:instrText xml:space="preserve"> PAGEREF _Toc23959 </w:instrText>
      </w:r>
      <w:r>
        <w:fldChar w:fldCharType="separate"/>
      </w:r>
      <w:r>
        <w:t>10</w:t>
      </w:r>
      <w:r>
        <w:fldChar w:fldCharType="end"/>
      </w:r>
      <w:r>
        <w:fldChar w:fldCharType="end"/>
      </w:r>
    </w:p>
    <w:p>
      <w:pPr>
        <w:pStyle w:val="20"/>
        <w:tabs>
          <w:tab w:val="right" w:leader="dot" w:pos="9070"/>
          <w:tab w:val="clear" w:pos="540"/>
          <w:tab w:val="clear" w:pos="9360"/>
        </w:tabs>
      </w:pPr>
      <w:r>
        <w:fldChar w:fldCharType="begin"/>
      </w:r>
      <w:r>
        <w:instrText xml:space="preserve"> HYPERLINK \l _Toc22814 </w:instrText>
      </w:r>
      <w:r>
        <w:fldChar w:fldCharType="separate"/>
      </w:r>
      <w:r>
        <w:rPr>
          <w:rFonts w:hint="eastAsia"/>
          <w:lang w:val="en-GB"/>
        </w:rPr>
        <w:t xml:space="preserve">5.3 </w:t>
      </w:r>
      <w:r>
        <w:rPr>
          <w:rFonts w:hint="eastAsia"/>
        </w:rPr>
        <w:t>构件计权隔声量</w:t>
      </w:r>
      <w:r>
        <w:tab/>
      </w:r>
      <w:r>
        <w:fldChar w:fldCharType="begin"/>
      </w:r>
      <w:r>
        <w:instrText xml:space="preserve"> PAGEREF _Toc22814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_Toc1125 </w:instrText>
      </w:r>
      <w:r>
        <w:fldChar w:fldCharType="separate"/>
      </w:r>
      <w:r>
        <w:rPr>
          <w:rFonts w:hint="eastAsia" w:eastAsia="宋体"/>
          <w:szCs w:val="24"/>
          <w:lang w:val="en-GB"/>
        </w:rPr>
        <w:t xml:space="preserve">5.3.1 </w:t>
      </w:r>
      <w:r>
        <w:rPr>
          <w:rFonts w:hint="eastAsia"/>
        </w:rPr>
        <w:t>墙板计权隔声量</w:t>
      </w:r>
      <w:r>
        <w:tab/>
      </w:r>
      <w:r>
        <w:fldChar w:fldCharType="begin"/>
      </w:r>
      <w:r>
        <w:instrText xml:space="preserve"> PAGEREF _Toc1125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_Toc31146 </w:instrText>
      </w:r>
      <w:r>
        <w:fldChar w:fldCharType="separate"/>
      </w:r>
      <w:r>
        <w:rPr>
          <w:rFonts w:hint="eastAsia" w:eastAsia="宋体"/>
          <w:szCs w:val="24"/>
          <w:lang w:val="en-GB"/>
        </w:rPr>
        <w:t xml:space="preserve">5.3.2 </w:t>
      </w:r>
      <w:r>
        <w:rPr>
          <w:rFonts w:hint="eastAsia"/>
        </w:rPr>
        <w:t>门窗计权隔声量</w:t>
      </w:r>
      <w:r>
        <w:tab/>
      </w:r>
      <w:r>
        <w:fldChar w:fldCharType="begin"/>
      </w:r>
      <w:r>
        <w:instrText xml:space="preserve"> PAGEREF _Toc31146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_Toc635 </w:instrText>
      </w:r>
      <w:r>
        <w:fldChar w:fldCharType="separate"/>
      </w:r>
      <w:r>
        <w:rPr>
          <w:rFonts w:hint="eastAsia"/>
          <w:lang w:val="en-GB"/>
        </w:rPr>
        <w:t xml:space="preserve">5.4 </w:t>
      </w:r>
      <w:r>
        <w:rPr>
          <w:rFonts w:hint="eastAsia"/>
        </w:rPr>
        <w:t>构件空气声隔声频谱修正量</w:t>
      </w:r>
      <w:r>
        <w:tab/>
      </w:r>
      <w:r>
        <w:fldChar w:fldCharType="begin"/>
      </w:r>
      <w:r>
        <w:instrText xml:space="preserve"> PAGEREF _Toc635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_Toc1114 </w:instrText>
      </w:r>
      <w:r>
        <w:fldChar w:fldCharType="separate"/>
      </w:r>
      <w:r>
        <w:rPr>
          <w:rFonts w:hint="eastAsia"/>
          <w:lang w:val="en-GB"/>
        </w:rPr>
        <w:t xml:space="preserve">5.5 </w:t>
      </w:r>
      <w:r>
        <w:rPr>
          <w:rFonts w:hint="eastAsia"/>
        </w:rPr>
        <w:t>构件空气声</w:t>
      </w:r>
      <w:r>
        <w:t>隔声</w:t>
      </w:r>
      <w:r>
        <w:rPr>
          <w:rFonts w:hint="eastAsia"/>
        </w:rPr>
        <w:t>性能</w:t>
      </w:r>
      <w:r>
        <w:tab/>
      </w:r>
      <w:r>
        <w:fldChar w:fldCharType="begin"/>
      </w:r>
      <w:r>
        <w:instrText xml:space="preserve"> PAGEREF _Toc1114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_Toc26425 </w:instrText>
      </w:r>
      <w:r>
        <w:fldChar w:fldCharType="separate"/>
      </w:r>
      <w:r>
        <w:rPr>
          <w:rFonts w:hint="eastAsia"/>
        </w:rPr>
        <w:t>6 楼板撞击声隔声性能</w:t>
      </w:r>
      <w:r>
        <w:tab/>
      </w:r>
      <w:r>
        <w:fldChar w:fldCharType="begin"/>
      </w:r>
      <w:r>
        <w:instrText xml:space="preserve"> PAGEREF _Toc26425 </w:instrText>
      </w:r>
      <w:r>
        <w:fldChar w:fldCharType="separate"/>
      </w:r>
      <w:r>
        <w:t>16</w:t>
      </w:r>
      <w:r>
        <w:fldChar w:fldCharType="end"/>
      </w:r>
      <w:r>
        <w:fldChar w:fldCharType="end"/>
      </w:r>
    </w:p>
    <w:p>
      <w:pPr>
        <w:pStyle w:val="18"/>
        <w:tabs>
          <w:tab w:val="right" w:leader="dot" w:pos="9070"/>
          <w:tab w:val="clear" w:pos="180"/>
          <w:tab w:val="clear" w:pos="9360"/>
        </w:tabs>
      </w:pPr>
      <w:r>
        <w:fldChar w:fldCharType="begin"/>
      </w:r>
      <w:r>
        <w:instrText xml:space="preserve"> HYPERLINK \l _Toc3282 </w:instrText>
      </w:r>
      <w:r>
        <w:fldChar w:fldCharType="separate"/>
      </w:r>
      <w:r>
        <w:rPr>
          <w:rFonts w:hint="eastAsia"/>
          <w:kern w:val="2"/>
        </w:rPr>
        <w:t>7 结论</w:t>
      </w:r>
      <w:r>
        <w:tab/>
      </w:r>
      <w:r>
        <w:fldChar w:fldCharType="begin"/>
      </w:r>
      <w:r>
        <w:instrText xml:space="preserve"> PAGEREF _Toc3282 </w:instrText>
      </w:r>
      <w:r>
        <w:fldChar w:fldCharType="separate"/>
      </w:r>
      <w:r>
        <w:t>18</w:t>
      </w:r>
      <w:r>
        <w:fldChar w:fldCharType="end"/>
      </w:r>
      <w:r>
        <w:fldChar w:fldCharType="end"/>
      </w:r>
    </w:p>
    <w:p>
      <w:pPr>
        <w:pStyle w:val="18"/>
        <w:tabs>
          <w:tab w:val="right" w:leader="dot" w:pos="9070"/>
          <w:tab w:val="clear" w:pos="180"/>
          <w:tab w:val="clear" w:pos="9360"/>
        </w:tabs>
      </w:pPr>
      <w:r>
        <w:fldChar w:fldCharType="begin"/>
      </w:r>
      <w:r>
        <w:instrText xml:space="preserve"> HYPERLINK \l _Toc23126 </w:instrText>
      </w:r>
      <w:r>
        <w:fldChar w:fldCharType="separate"/>
      </w:r>
      <w:r>
        <w:rPr>
          <w:rFonts w:hint="eastAsia" w:ascii="宋体" w:hAnsi="宋体" w:eastAsia="宋体"/>
          <w:szCs w:val="21"/>
        </w:rPr>
        <w:t xml:space="preserve">8 </w:t>
      </w:r>
      <w:r>
        <w:rPr>
          <w:rFonts w:ascii="宋体" w:hAnsi="宋体" w:eastAsia="宋体"/>
          <w:szCs w:val="21"/>
        </w:rPr>
        <w:t>附录:噪声接收房间各中心频率下的吸声性能参数和总吸声量计算详表</w:t>
      </w:r>
      <w:r>
        <w:tab/>
      </w:r>
      <w:r>
        <w:fldChar w:fldCharType="begin"/>
      </w:r>
      <w:r>
        <w:instrText xml:space="preserve"> PAGEREF _Toc23126 </w:instrText>
      </w:r>
      <w:r>
        <w:fldChar w:fldCharType="separate"/>
      </w:r>
      <w:r>
        <w:t>20</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6"/>
      <w:bookmarkEnd w:id="10"/>
    </w:p>
    <w:p>
      <w:pPr>
        <w:pStyle w:val="18"/>
      </w:pPr>
    </w:p>
    <w:p>
      <w:pPr>
        <w:pStyle w:val="2"/>
      </w:pPr>
      <w:bookmarkStart w:id="11" w:name="_Toc19452"/>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r>
              <w:t>江西科技师范大学办公楼绿色建筑设计</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4694</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7</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7" w:name="地上建筑高度"/>
            <w:r>
              <w:rPr>
                <w:rFonts w:hint="eastAsia" w:ascii="宋体" w:hAnsi="宋体"/>
                <w:lang w:val="en-US"/>
              </w:rPr>
              <w:t>25.6</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8" w:name="北向角度"/>
            <w:r>
              <w:t>90</w:t>
            </w:r>
            <w:bookmarkEnd w:id="18"/>
          </w:p>
        </w:tc>
      </w:tr>
    </w:tbl>
    <w:p>
      <w:pPr>
        <w:pStyle w:val="3"/>
        <w:ind w:firstLine="0" w:firstLineChars="0"/>
        <w:jc w:val="center"/>
        <w:rPr>
          <w:lang w:val="en-US"/>
        </w:rPr>
      </w:pPr>
      <w:bookmarkStart w:id="19" w:name="围护结构概况"/>
      <w:bookmarkEnd w:id="19"/>
      <w:bookmarkStart w:id="20" w:name="单体模型观察图"/>
      <w:bookmarkEnd w:id="20"/>
      <w:bookmarkStart w:id="21" w:name="TitleFormat"/>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bookmarkStart w:id="22" w:name="_Toc32481"/>
      <w:r>
        <w:rPr>
          <w:rFonts w:hint="eastAsia"/>
        </w:rPr>
        <w:t>标准依据</w:t>
      </w:r>
      <w:bookmarkEnd w:id="22"/>
    </w:p>
    <w:bookmarkEnd w:id="21"/>
    <w:p>
      <w:pPr>
        <w:pStyle w:val="28"/>
        <w:widowControl w:val="0"/>
        <w:numPr>
          <w:ilvl w:val="0"/>
          <w:numId w:val="2"/>
        </w:numPr>
        <w:ind w:firstLineChars="0"/>
        <w:contextualSpacing/>
        <w:jc w:val="both"/>
        <w:rPr>
          <w:kern w:val="2"/>
          <w:szCs w:val="24"/>
          <w:lang w:val="en-US"/>
        </w:rPr>
      </w:pPr>
      <w:bookmarkStart w:id="23" w:name="计算依据"/>
      <w:bookmarkEnd w:id="23"/>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bookmarkStart w:id="24" w:name="_Toc4120"/>
      <w:r>
        <w:rPr>
          <w:rFonts w:hint="eastAsia"/>
        </w:rPr>
        <w:t>评价</w:t>
      </w:r>
      <w:r>
        <w:t>要求</w:t>
      </w:r>
      <w:bookmarkEnd w:id="24"/>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5" w:name="_Toc12336"/>
      <w:bookmarkStart w:id="26" w:name="_Toc438716944"/>
      <w:r>
        <w:rPr>
          <w:rFonts w:hint="eastAsia"/>
          <w:kern w:val="2"/>
        </w:rPr>
        <w:t>隔声理论概述</w:t>
      </w:r>
      <w:bookmarkEnd w:id="25"/>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7" w:name="_Toc503275876"/>
      <w:bookmarkStart w:id="28" w:name="_Toc503800667"/>
      <w:bookmarkStart w:id="29" w:name="_Toc503800602"/>
      <w:bookmarkStart w:id="30" w:name="_Toc8282"/>
      <w:r>
        <w:t>空气声</w:t>
      </w:r>
      <w:r>
        <w:rPr>
          <w:rFonts w:hint="eastAsia"/>
        </w:rPr>
        <w:t>隔声</w:t>
      </w:r>
      <w:bookmarkEnd w:id="27"/>
      <w:bookmarkEnd w:id="28"/>
      <w:bookmarkEnd w:id="29"/>
      <w:bookmarkEnd w:id="30"/>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31" w:name="_Toc503275877"/>
      <w:bookmarkStart w:id="32" w:name="_Toc503800668"/>
      <w:bookmarkStart w:id="33" w:name="_Toc503800603"/>
      <w:bookmarkStart w:id="34" w:name="_Toc15221"/>
      <w:r>
        <w:rPr>
          <w:rFonts w:hint="eastAsia"/>
        </w:rPr>
        <w:t>质量定律</w:t>
      </w:r>
      <w:bookmarkEnd w:id="31"/>
      <w:bookmarkEnd w:id="32"/>
      <w:bookmarkEnd w:id="33"/>
      <w:bookmarkEnd w:id="34"/>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s"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s"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s"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s"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5" w:name="_Toc503800604"/>
      <w:bookmarkStart w:id="36" w:name="_Toc503800669"/>
      <w:bookmarkStart w:id="37" w:name="_Toc503275878"/>
      <w:bookmarkStart w:id="38" w:name="_Toc20620"/>
      <w:r>
        <w:rPr>
          <w:rFonts w:hint="eastAsia"/>
        </w:rPr>
        <w:t>单层匀</w:t>
      </w:r>
      <w:r>
        <w:t>质</w:t>
      </w:r>
      <w:r>
        <w:rPr>
          <w:rFonts w:hint="eastAsia"/>
        </w:rPr>
        <w:t>密实墙体</w:t>
      </w:r>
      <w:r>
        <w:t>的空气声</w:t>
      </w:r>
      <w:r>
        <w:rPr>
          <w:rFonts w:hint="eastAsia"/>
        </w:rPr>
        <w:t>隔声</w:t>
      </w:r>
      <w:bookmarkEnd w:id="35"/>
      <w:bookmarkEnd w:id="36"/>
      <w:bookmarkEnd w:id="37"/>
      <w:bookmarkEnd w:id="38"/>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9" w:name="_Ref266689359"/>
      <w:r>
        <w:rPr>
          <w:rFonts w:hint="eastAsia" w:ascii="黑体" w:hAnsi="黑体" w:eastAsia="黑体"/>
          <w:lang w:val="en-US"/>
        </w:rPr>
        <w:t>图</w:t>
      </w:r>
      <w:bookmarkEnd w:id="39"/>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40" w:name="_Toc314558959"/>
      <w:bookmarkStart w:id="41" w:name="_Toc407804793"/>
      <w:bookmarkStart w:id="42" w:name="_Toc277862962"/>
      <w:bookmarkStart w:id="43" w:name="_Toc503275879"/>
      <w:bookmarkStart w:id="44" w:name="_Toc503800605"/>
      <w:bookmarkStart w:id="45" w:name="_Toc503800670"/>
      <w:bookmarkStart w:id="46" w:name="_Toc8835"/>
      <w:r>
        <w:rPr>
          <w:rFonts w:hint="eastAsia"/>
        </w:rPr>
        <w:t>多层复合板的</w:t>
      </w:r>
      <w:bookmarkEnd w:id="40"/>
      <w:bookmarkEnd w:id="41"/>
      <w:bookmarkEnd w:id="42"/>
      <w:r>
        <w:rPr>
          <w:rFonts w:hint="eastAsia"/>
        </w:rPr>
        <w:t>隔声性能</w:t>
      </w:r>
      <w:bookmarkEnd w:id="43"/>
      <w:bookmarkEnd w:id="44"/>
      <w:bookmarkEnd w:id="45"/>
      <w:bookmarkEnd w:id="46"/>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7" w:name="_Ref266720453"/>
      <w:r>
        <w:rPr>
          <w:rFonts w:hint="eastAsia" w:ascii="黑体" w:hAnsi="黑体" w:eastAsia="黑体"/>
          <w:lang w:val="en-US"/>
        </w:rPr>
        <w:t>图</w:t>
      </w:r>
      <w:bookmarkEnd w:id="47"/>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8" w:name="_Toc503275880"/>
      <w:bookmarkStart w:id="49" w:name="_Toc503800671"/>
      <w:bookmarkStart w:id="50" w:name="_Toc503800606"/>
      <w:bookmarkStart w:id="51" w:name="_Toc27544"/>
      <w:r>
        <w:rPr>
          <w:rFonts w:hint="eastAsia"/>
        </w:rPr>
        <w:t>撞击声隔声</w:t>
      </w:r>
      <w:bookmarkEnd w:id="48"/>
      <w:bookmarkEnd w:id="49"/>
      <w:bookmarkEnd w:id="50"/>
      <w:bookmarkEnd w:id="51"/>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ctrlPr>
              <w:rPr>
                <w:rFonts w:ascii="Cambria Math" w:hAnsi="Cambria Math" w:cs="Times New Roman"/>
              </w:rPr>
            </m:ctrlPr>
          </m:e>
          <m:sub>
            <m:r>
              <w:rPr>
                <w:rFonts w:ascii="Cambria Math" w:hAnsi="Cambria Math" w:cs="Times New Roman"/>
              </w:rPr>
              <m:t>n</m:t>
            </m:r>
            <m:ctrlPr>
              <w:rPr>
                <w:rFonts w:ascii="Cambria Math" w:hAnsi="Cambria Math" w:cs="Times New Roman"/>
              </w:rPr>
            </m:ctrlP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ctrlPr>
              <w:rPr>
                <w:rFonts w:ascii="Cambria Math" w:hAnsi="Cambria Math" w:cs="Times New Roman"/>
                <w:i/>
              </w:rPr>
            </m:ctrlPr>
          </m:e>
          <m:sub>
            <m:r>
              <w:rPr>
                <w:rFonts w:ascii="Cambria Math" w:hAnsi="Cambria Math" w:cs="Times New Roman"/>
              </w:rPr>
              <m:t>i</m:t>
            </m:r>
            <m:ctrlPr>
              <w:rPr>
                <w:rFonts w:ascii="Cambria Math" w:hAnsi="Cambria Math" w:cs="Times New Roman"/>
                <w:i/>
              </w:rPr>
            </m:ctrlP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i/>
                  </w:rPr>
                </m:ctrlPr>
              </m:e>
              <m:sub>
                <m: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w:rPr>
                <w:rFonts w:ascii="Cambria Math" w:hAnsi="Cambria Math"/>
                <w:lang w:val="en-US"/>
              </w:rPr>
              <m:t>L</m:t>
            </m:r>
            <m:ctrlPr>
              <w:rPr>
                <w:rFonts w:ascii="Cambria Math" w:hAnsi="Cambria Math"/>
                <w:i/>
                <w:lang w:val="en-US"/>
              </w:rPr>
            </m:ctrlPr>
          </m:e>
          <m:sub>
            <m: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bookmarkStart w:id="52" w:name="_Toc15196"/>
      <w:r>
        <w:rPr>
          <w:rFonts w:hint="eastAsia"/>
        </w:rPr>
        <w:t>构件空气声隔声量计算过程</w:t>
      </w:r>
      <w:bookmarkEnd w:id="52"/>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bookmarkStart w:id="53" w:name="_Toc21300"/>
      <w:r>
        <w:rPr>
          <w:rFonts w:hint="eastAsia"/>
        </w:rPr>
        <w:t>计算条件</w:t>
      </w:r>
      <w:bookmarkEnd w:id="53"/>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bl>
    <w:p>
      <w:pPr>
        <w:pStyle w:val="13"/>
        <w:ind w:firstLine="420" w:firstLineChars="0"/>
        <w:jc w:val="center"/>
        <w:rPr>
          <w:rFonts w:ascii="宋体" w:hAnsi="宋体" w:eastAsia="宋体"/>
          <w:kern w:val="0"/>
          <w:sz w:val="21"/>
          <w:szCs w:val="21"/>
        </w:rPr>
      </w:pPr>
      <w:bookmarkStart w:id="54" w:name="围护结构材料清单"/>
      <w:bookmarkEnd w:id="54"/>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bookmarkStart w:id="55" w:name="_Toc7604"/>
      <w:r>
        <w:rPr>
          <w:rFonts w:hint="eastAsia"/>
        </w:rPr>
        <w:t>构件在倍频程下的空气声隔声量</w:t>
      </w:r>
      <w:bookmarkEnd w:id="55"/>
    </w:p>
    <w:p>
      <w:pPr>
        <w:pStyle w:val="5"/>
      </w:pPr>
      <w:bookmarkStart w:id="56" w:name="_Toc20944"/>
      <w:r>
        <w:rPr>
          <w:rFonts w:hint="eastAsia"/>
        </w:rPr>
        <w:t>墙板各频程下空气声隔声量</w:t>
      </w:r>
      <w:bookmarkEnd w:id="56"/>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w:rPr>
            <w:rFonts w:ascii="Cambria Math" w:hAnsi="Cambria Math" w:eastAsia="Dotum"/>
            <w:sz w:val="24"/>
            <w:szCs w:val="24"/>
          </w:rPr>
          <m:t>R</m:t>
        </m:r>
        <m:r>
          <m:rPr>
            <m:sty m:val="p"/>
          </m:rPr>
          <w:rPr>
            <w:rFonts w:ascii="Cambria Math" w:hAnsi="Cambria Math" w:eastAsia="Dotum"/>
            <w:sz w:val="24"/>
            <w:szCs w:val="24"/>
          </w:rPr>
          <m:t>=</m:t>
        </m:r>
        <w:bookmarkStart w:id="57" w:name="公式A1"/>
        <m:r>
          <m:rPr>
            <m:sty m:val="p"/>
          </m:rPr>
          <m:t>23</m:t>
        </m:r>
        <w:bookmarkEnd w:id="57"/>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8" w:name="公式B1"/>
        <m:r>
          <m:rPr>
            <m:sty m:val="p"/>
          </m:rPr>
          <m:t>11</m:t>
        </m:r>
        <w:bookmarkEnd w:id="58"/>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9" w:name="公式C1"/>
        <m:r>
          <m:rPr>
            <m:sty m:val="p"/>
          </m:rPr>
          <m:t>-41</m:t>
        </m:r>
        <w:bookmarkEnd w:id="59"/>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w:rPr>
            <w:rFonts w:ascii="Cambria Math" w:hAnsi="Cambria Math" w:eastAsia="Dotum"/>
            <w:sz w:val="24"/>
            <w:szCs w:val="24"/>
          </w:rPr>
          <m:t>R</m:t>
        </m:r>
        <m:r>
          <m:rPr>
            <m:sty m:val="p"/>
          </m:rPr>
          <w:rPr>
            <w:rFonts w:ascii="Cambria Math" w:hAnsi="Cambria Math" w:eastAsia="Dotum"/>
            <w:sz w:val="24"/>
            <w:szCs w:val="24"/>
          </w:rPr>
          <m:t>=</m:t>
        </m:r>
        <w:bookmarkStart w:id="60" w:name="公式A2"/>
        <m:r>
          <m:rPr>
            <m:sty m:val="p"/>
          </m:rPr>
          <m:t>13</m:t>
        </m:r>
        <w:bookmarkEnd w:id="60"/>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61" w:name="公式B2"/>
        <m:r>
          <m:rPr>
            <m:sty m:val="p"/>
          </m:rPr>
          <m:t>11</m:t>
        </m:r>
        <w:bookmarkEnd w:id="61"/>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62" w:name="公式C2"/>
        <m:r>
          <m:rPr>
            <m:sty m:val="p"/>
          </m:rPr>
          <m:t>-18</m:t>
        </m:r>
        <w:bookmarkEnd w:id="62"/>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bookmarkStart w:id="63" w:name="_Toc23959"/>
      <w:r>
        <w:rPr>
          <w:rFonts w:hint="eastAsia"/>
        </w:rPr>
        <w:t>门窗各频程下空气声隔声量</w:t>
      </w:r>
      <w:bookmarkEnd w:id="63"/>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bookmarkStart w:id="64" w:name="_Toc22814"/>
      <w:r>
        <w:rPr>
          <w:rFonts w:hint="eastAsia"/>
        </w:rPr>
        <w:t>构件计权隔声量</w:t>
      </w:r>
      <w:bookmarkEnd w:id="64"/>
    </w:p>
    <w:p>
      <w:pPr>
        <w:pStyle w:val="5"/>
      </w:pPr>
      <w:bookmarkStart w:id="65" w:name="_Toc1125"/>
      <w:r>
        <w:rPr>
          <w:rFonts w:hint="eastAsia"/>
        </w:rPr>
        <w:t>墙板计权隔声量</w:t>
      </w:r>
      <w:bookmarkEnd w:id="65"/>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67456;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8480;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66"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67"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66"/>
      <w:bookmarkEnd w:id="67"/>
    </w:tbl>
    <w:p>
      <w:pPr>
        <w:pStyle w:val="5"/>
      </w:pPr>
      <w:bookmarkStart w:id="68" w:name="_Toc31146"/>
      <w:r>
        <w:rPr>
          <w:rFonts w:hint="eastAsia"/>
        </w:rPr>
        <w:t>门窗计权隔声量</w:t>
      </w:r>
      <w:bookmarkEnd w:id="68"/>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bookmarkStart w:id="69" w:name="_Toc635"/>
      <w:r>
        <w:rPr>
          <w:rFonts w:hint="eastAsia"/>
        </w:rPr>
        <w:t>构件空气声</w:t>
      </w:r>
      <w:bookmarkStart w:id="70" w:name="_Toc497903419"/>
      <w:r>
        <w:rPr>
          <w:rFonts w:hint="eastAsia"/>
        </w:rPr>
        <w:t>隔声频谱修正量</w:t>
      </w:r>
      <w:bookmarkEnd w:id="69"/>
      <w:bookmarkEnd w:id="70"/>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70528;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bookmarkStart w:id="71" w:name="_Toc1114"/>
      <w:r>
        <w:rPr>
          <w:rFonts w:hint="eastAsia"/>
        </w:rPr>
        <w:t>构件空气声</w:t>
      </w:r>
      <w:r>
        <w:t>隔声</w:t>
      </w:r>
      <w:r>
        <w:rPr>
          <w:rFonts w:hint="eastAsia"/>
        </w:rPr>
        <w:t>性能</w:t>
      </w:r>
      <w:bookmarkEnd w:id="71"/>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办公室(办公建筑)外墙</w:t>
            </w:r>
          </w:p>
        </w:tc>
        <w:tc>
          <w:tcPr>
            <w:vAlign w:val="center"/>
          </w:tcPr>
          <w:p>
            <w:r>
              <w:t>构造作法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41.0</w:t>
            </w:r>
          </w:p>
        </w:tc>
        <w:tc>
          <w:tcPr>
            <w:vAlign w:val="center"/>
          </w:tcPr>
          <w:p>
            <w:r>
              <w:t>48.0</w:t>
            </w:r>
          </w:p>
        </w:tc>
        <w:tc>
          <w:tcPr>
            <w:vAlign w:val="center"/>
          </w:tcPr>
          <w:p>
            <w:r>
              <w:t>52.0</w:t>
            </w:r>
          </w:p>
        </w:tc>
        <w:tc>
          <w:tcPr>
            <w:vAlign w:val="center"/>
          </w:tcPr>
          <w:p>
            <w:r>
              <w:t>58.0</w:t>
            </w:r>
          </w:p>
        </w:tc>
        <w:tc>
          <w:tcPr>
            <w:vAlign w:val="center"/>
          </w:tcPr>
          <w:p>
            <w:r>
              <w:t>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2.0</w:t>
            </w:r>
          </w:p>
        </w:tc>
        <w:tc>
          <w:tcPr>
            <w:vAlign w:val="center"/>
          </w:tcPr>
          <w:p>
            <w:r>
              <w:t>5.0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会议室(办公建筑)与产生噪声房间之间隔墙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50.0</w:t>
            </w:r>
          </w:p>
        </w:tc>
        <w:tc>
          <w:tcPr>
            <w:vAlign w:val="center"/>
          </w:tcPr>
          <w:p>
            <w:r>
              <w:t>51.0</w:t>
            </w:r>
          </w:p>
        </w:tc>
        <w:tc>
          <w:tcPr>
            <w:vAlign w:val="center"/>
          </w:tcPr>
          <w:p>
            <w:r>
              <w:t>58.0</w:t>
            </w:r>
          </w:p>
        </w:tc>
        <w:tc>
          <w:tcPr>
            <w:vAlign w:val="center"/>
          </w:tcPr>
          <w:p>
            <w:r>
              <w:t>71.0</w:t>
            </w:r>
          </w:p>
        </w:tc>
        <w:tc>
          <w:tcPr>
            <w:vAlign w:val="center"/>
          </w:tcPr>
          <w:p>
            <w:r>
              <w:t>78.0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5.0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办公室(办公建筑)与产生噪声房间之间隔墙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50.0</w:t>
            </w:r>
          </w:p>
        </w:tc>
        <w:tc>
          <w:tcPr>
            <w:vAlign w:val="center"/>
          </w:tcPr>
          <w:p>
            <w:r>
              <w:t>51.0</w:t>
            </w:r>
          </w:p>
        </w:tc>
        <w:tc>
          <w:tcPr>
            <w:vAlign w:val="center"/>
          </w:tcPr>
          <w:p>
            <w:r>
              <w:t>58.0</w:t>
            </w:r>
          </w:p>
        </w:tc>
        <w:tc>
          <w:tcPr>
            <w:vAlign w:val="center"/>
          </w:tcPr>
          <w:p>
            <w:r>
              <w:t>71.0</w:t>
            </w:r>
          </w:p>
        </w:tc>
        <w:tc>
          <w:tcPr>
            <w:vAlign w:val="center"/>
          </w:tcPr>
          <w:p>
            <w:r>
              <w:t>78.0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5.0</w:t>
            </w:r>
          </w:p>
        </w:tc>
        <w:tc>
          <w:tcPr>
            <w:vAlign w:val="center"/>
          </w:tcPr>
          <w:p>
            <w:r>
              <w:t>5.0</w:t>
            </w:r>
          </w:p>
        </w:tc>
        <w:tc>
          <w:tcPr>
            <w:vAlign w:val="center"/>
          </w:tcPr>
          <w:p>
            <w:r>
              <w:t>0.0</w:t>
            </w:r>
          </w:p>
        </w:tc>
        <w:tc>
          <w:tcPr>
            <w:vAlign w:val="center"/>
          </w:tcPr>
          <w:p>
            <w:r>
              <w:t>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办公室(办公建筑)与普通房间之间隔墙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50.0</w:t>
            </w:r>
          </w:p>
        </w:tc>
        <w:tc>
          <w:tcPr>
            <w:vAlign w:val="center"/>
          </w:tcPr>
          <w:p>
            <w:r>
              <w:t>51.0</w:t>
            </w:r>
          </w:p>
        </w:tc>
        <w:tc>
          <w:tcPr>
            <w:vAlign w:val="center"/>
          </w:tcPr>
          <w:p>
            <w:r>
              <w:t>58.0</w:t>
            </w:r>
          </w:p>
        </w:tc>
        <w:tc>
          <w:tcPr>
            <w:vAlign w:val="center"/>
          </w:tcPr>
          <w:p>
            <w:r>
              <w:t>71.0</w:t>
            </w:r>
          </w:p>
        </w:tc>
        <w:tc>
          <w:tcPr>
            <w:vAlign w:val="center"/>
          </w:tcPr>
          <w:p>
            <w:r>
              <w:t>78.0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5.0</w:t>
            </w:r>
          </w:p>
        </w:tc>
        <w:tc>
          <w:tcPr>
            <w:vAlign w:val="center"/>
          </w:tcPr>
          <w:p>
            <w:r>
              <w:t>5.0</w:t>
            </w:r>
          </w:p>
        </w:tc>
        <w:tc>
          <w:tcPr>
            <w:vAlign w:val="center"/>
          </w:tcPr>
          <w:p>
            <w:r>
              <w:t>0.0</w:t>
            </w:r>
          </w:p>
        </w:tc>
        <w:tc>
          <w:tcPr>
            <w:vAlign w:val="center"/>
          </w:tcPr>
          <w:p>
            <w:r>
              <w:t>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会议室(办公建筑)外墙</w:t>
            </w:r>
          </w:p>
        </w:tc>
        <w:tc>
          <w:tcPr>
            <w:vAlign w:val="center"/>
          </w:tcPr>
          <w:p>
            <w:r>
              <w:t>构造作法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41.0</w:t>
            </w:r>
          </w:p>
        </w:tc>
        <w:tc>
          <w:tcPr>
            <w:vAlign w:val="center"/>
          </w:tcPr>
          <w:p>
            <w:r>
              <w:t>48.0</w:t>
            </w:r>
          </w:p>
        </w:tc>
        <w:tc>
          <w:tcPr>
            <w:vAlign w:val="center"/>
          </w:tcPr>
          <w:p>
            <w:r>
              <w:t>52.0</w:t>
            </w:r>
          </w:p>
        </w:tc>
        <w:tc>
          <w:tcPr>
            <w:vAlign w:val="center"/>
          </w:tcPr>
          <w:p>
            <w:r>
              <w:t>58.0</w:t>
            </w:r>
          </w:p>
        </w:tc>
        <w:tc>
          <w:tcPr>
            <w:vAlign w:val="center"/>
          </w:tcPr>
          <w:p>
            <w:r>
              <w:t>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2.0</w:t>
            </w:r>
          </w:p>
        </w:tc>
        <w:tc>
          <w:tcPr>
            <w:vAlign w:val="center"/>
          </w:tcPr>
          <w:p>
            <w:r>
              <w:t>5.0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会议室(办公建筑)与普通房间之间隔墙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50.0</w:t>
            </w:r>
          </w:p>
        </w:tc>
        <w:tc>
          <w:tcPr>
            <w:vAlign w:val="center"/>
          </w:tcPr>
          <w:p>
            <w:r>
              <w:t>51.0</w:t>
            </w:r>
          </w:p>
        </w:tc>
        <w:tc>
          <w:tcPr>
            <w:vAlign w:val="center"/>
          </w:tcPr>
          <w:p>
            <w:r>
              <w:t>58.0</w:t>
            </w:r>
          </w:p>
        </w:tc>
        <w:tc>
          <w:tcPr>
            <w:vAlign w:val="center"/>
          </w:tcPr>
          <w:p>
            <w:r>
              <w:t>71.0</w:t>
            </w:r>
          </w:p>
        </w:tc>
        <w:tc>
          <w:tcPr>
            <w:vAlign w:val="center"/>
          </w:tcPr>
          <w:p>
            <w:r>
              <w:t>78.0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5.0</w:t>
            </w:r>
          </w:p>
        </w:tc>
        <w:tc>
          <w:tcPr>
            <w:vAlign w:val="center"/>
          </w:tcPr>
          <w:p>
            <w:r>
              <w:t>5.0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办公室(办公建筑)与产生噪声房间之间楼板</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46.0</w:t>
            </w:r>
          </w:p>
        </w:tc>
        <w:tc>
          <w:tcPr>
            <w:vAlign w:val="center"/>
          </w:tcPr>
          <w:p>
            <w:r>
              <w:t>50.0</w:t>
            </w:r>
          </w:p>
        </w:tc>
        <w:tc>
          <w:tcPr>
            <w:vAlign w:val="center"/>
          </w:tcPr>
          <w:p>
            <w:r>
              <w:t>57.0</w:t>
            </w:r>
          </w:p>
        </w:tc>
        <w:tc>
          <w:tcPr>
            <w:vAlign w:val="center"/>
          </w:tcPr>
          <w:p>
            <w:r>
              <w:t>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2.0</w:t>
            </w:r>
          </w:p>
        </w:tc>
        <w:tc>
          <w:tcPr>
            <w:vAlign w:val="center"/>
          </w:tcPr>
          <w:p>
            <w:r>
              <w:t>1.0</w:t>
            </w:r>
          </w:p>
        </w:tc>
        <w:tc>
          <w:tcPr>
            <w:vAlign w:val="center"/>
          </w:tcPr>
          <w:p>
            <w:r>
              <w:t>4.0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48</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会议室(办公建筑)与普通房间之间楼板</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46.0</w:t>
            </w:r>
          </w:p>
        </w:tc>
        <w:tc>
          <w:tcPr>
            <w:vAlign w:val="center"/>
          </w:tcPr>
          <w:p>
            <w:r>
              <w:t>50.0</w:t>
            </w:r>
          </w:p>
        </w:tc>
        <w:tc>
          <w:tcPr>
            <w:vAlign w:val="center"/>
          </w:tcPr>
          <w:p>
            <w:r>
              <w:t>57.0</w:t>
            </w:r>
          </w:p>
        </w:tc>
        <w:tc>
          <w:tcPr>
            <w:vAlign w:val="center"/>
          </w:tcPr>
          <w:p>
            <w:r>
              <w:t>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2.0</w:t>
            </w:r>
          </w:p>
        </w:tc>
        <w:tc>
          <w:tcPr>
            <w:vAlign w:val="center"/>
          </w:tcPr>
          <w:p>
            <w:r>
              <w:t>1.0</w:t>
            </w:r>
          </w:p>
        </w:tc>
        <w:tc>
          <w:tcPr>
            <w:vAlign w:val="center"/>
          </w:tcPr>
          <w:p>
            <w:r>
              <w:t>4.0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办公室(办公建筑)与普通房间之间楼板</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36.0</w:t>
            </w:r>
          </w:p>
        </w:tc>
        <w:tc>
          <w:tcPr>
            <w:vAlign w:val="center"/>
          </w:tcPr>
          <w:p>
            <w:r>
              <w:t>46.0</w:t>
            </w:r>
          </w:p>
        </w:tc>
        <w:tc>
          <w:tcPr>
            <w:vAlign w:val="center"/>
          </w:tcPr>
          <w:p>
            <w:r>
              <w:t>50.0</w:t>
            </w:r>
          </w:p>
        </w:tc>
        <w:tc>
          <w:tcPr>
            <w:vAlign w:val="center"/>
          </w:tcPr>
          <w:p>
            <w:r>
              <w:t>57.0</w:t>
            </w:r>
          </w:p>
        </w:tc>
        <w:tc>
          <w:tcPr>
            <w:vAlign w:val="center"/>
          </w:tcPr>
          <w:p>
            <w:r>
              <w:t>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2.0</w:t>
            </w:r>
          </w:p>
        </w:tc>
        <w:tc>
          <w:tcPr>
            <w:vAlign w:val="center"/>
          </w:tcPr>
          <w:p>
            <w:r>
              <w:t>1.0</w:t>
            </w:r>
          </w:p>
        </w:tc>
        <w:tc>
          <w:tcPr>
            <w:vAlign w:val="center"/>
          </w:tcPr>
          <w:p>
            <w:r>
              <w:t>4.0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72" w:name="墙板空气声隔声量"/>
      <w:bookmarkEnd w:id="72"/>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办公室(办公建筑)的门</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35.0</w:t>
            </w:r>
          </w:p>
        </w:tc>
        <w:tc>
          <w:tcPr>
            <w:vAlign w:val="center"/>
          </w:tcPr>
          <w:p>
            <w:r>
              <w:t>39.0</w:t>
            </w:r>
          </w:p>
        </w:tc>
        <w:tc>
          <w:tcPr>
            <w:vAlign w:val="center"/>
          </w:tcPr>
          <w:p>
            <w:r>
              <w:t>36.0</w:t>
            </w:r>
          </w:p>
        </w:tc>
        <w:tc>
          <w:tcPr>
            <w:vAlign w:val="center"/>
          </w:tcPr>
          <w:p>
            <w:r>
              <w:t>46.0</w:t>
            </w:r>
          </w:p>
        </w:tc>
        <w:tc>
          <w:tcPr>
            <w:vAlign w:val="center"/>
          </w:tcPr>
          <w:p>
            <w:r>
              <w:t>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8.0</w:t>
            </w:r>
          </w:p>
        </w:tc>
        <w:tc>
          <w:tcPr>
            <w:vAlign w:val="center"/>
          </w:tcPr>
          <w:p>
            <w:r>
              <w:t>1.0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产生噪声房间的门1</w:t>
            </w:r>
          </w:p>
        </w:tc>
        <w:tc>
          <w:tcPr>
            <w:vAlign w:val="center"/>
          </w:tcPr>
          <w:p>
            <w:r>
              <w:t>构造名称</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27.0</w:t>
            </w:r>
          </w:p>
        </w:tc>
        <w:tc>
          <w:tcPr>
            <w:vAlign w:val="center"/>
          </w:tcPr>
          <w:p>
            <w:r>
              <w:t>32.0</w:t>
            </w:r>
          </w:p>
        </w:tc>
        <w:tc>
          <w:tcPr>
            <w:vAlign w:val="center"/>
          </w:tcPr>
          <w:p>
            <w:r>
              <w:t>31.0</w:t>
            </w:r>
          </w:p>
        </w:tc>
        <w:tc>
          <w:tcPr>
            <w:vAlign w:val="center"/>
          </w:tcPr>
          <w:p>
            <w:r>
              <w:t>30.0</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3.0</w:t>
            </w:r>
          </w:p>
        </w:tc>
        <w:tc>
          <w:tcPr>
            <w:vAlign w:val="center"/>
          </w:tcPr>
          <w:p>
            <w:r>
              <w:t>7.0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产生噪声房间的门2</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35.0</w:t>
            </w:r>
          </w:p>
        </w:tc>
        <w:tc>
          <w:tcPr>
            <w:vAlign w:val="center"/>
          </w:tcPr>
          <w:p>
            <w:r>
              <w:t>39.0</w:t>
            </w:r>
          </w:p>
        </w:tc>
        <w:tc>
          <w:tcPr>
            <w:vAlign w:val="center"/>
          </w:tcPr>
          <w:p>
            <w:r>
              <w:t>36.0</w:t>
            </w:r>
          </w:p>
        </w:tc>
        <w:tc>
          <w:tcPr>
            <w:vAlign w:val="center"/>
          </w:tcPr>
          <w:p>
            <w:r>
              <w:t>46.0</w:t>
            </w:r>
          </w:p>
        </w:tc>
        <w:tc>
          <w:tcPr>
            <w:vAlign w:val="center"/>
          </w:tcPr>
          <w:p>
            <w:r>
              <w:t>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8.0</w:t>
            </w:r>
          </w:p>
        </w:tc>
        <w:tc>
          <w:tcPr>
            <w:vAlign w:val="center"/>
          </w:tcPr>
          <w:p>
            <w:r>
              <w:t>1.0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会议室(办公建筑)的门</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35.0</w:t>
            </w:r>
          </w:p>
        </w:tc>
        <w:tc>
          <w:tcPr>
            <w:vAlign w:val="center"/>
          </w:tcPr>
          <w:p>
            <w:r>
              <w:t>39.0</w:t>
            </w:r>
          </w:p>
        </w:tc>
        <w:tc>
          <w:tcPr>
            <w:vAlign w:val="center"/>
          </w:tcPr>
          <w:p>
            <w:r>
              <w:t>36.0</w:t>
            </w:r>
          </w:p>
        </w:tc>
        <w:tc>
          <w:tcPr>
            <w:vAlign w:val="center"/>
          </w:tcPr>
          <w:p>
            <w:r>
              <w:t>46.0</w:t>
            </w:r>
          </w:p>
        </w:tc>
        <w:tc>
          <w:tcPr>
            <w:vAlign w:val="center"/>
          </w:tcPr>
          <w:p>
            <w:r>
              <w:t>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8.0</w:t>
            </w:r>
          </w:p>
        </w:tc>
        <w:tc>
          <w:tcPr>
            <w:vAlign w:val="center"/>
          </w:tcPr>
          <w:p>
            <w:r>
              <w:t>1.0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CellMar>
            <w:top w:w="0" w:type="dxa"/>
            <w:left w:w="108" w:type="dxa"/>
            <w:bottom w:w="0" w:type="dxa"/>
            <w:right w:w="108" w:type="dxa"/>
          </w:tblCellMar>
        </w:tblPrEx>
        <w:tc>
          <w:tcPr>
            <w:vMerge w:val="restart"/>
            <w:shd w:val="clear" w:color="auto" w:fill="E6E6E6"/>
            <w:vAlign w:val="center"/>
          </w:tcPr>
          <w:p>
            <w:r>
              <w:t>办公室(办公建筑)外窗1</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24.0</w:t>
            </w:r>
          </w:p>
        </w:tc>
        <w:tc>
          <w:tcPr>
            <w:vAlign w:val="center"/>
          </w:tcPr>
          <w:p>
            <w:r>
              <w:t>34.0</w:t>
            </w:r>
          </w:p>
        </w:tc>
        <w:tc>
          <w:tcPr>
            <w:vAlign w:val="center"/>
          </w:tcPr>
          <w:p>
            <w:r>
              <w:t>41.0</w:t>
            </w:r>
          </w:p>
        </w:tc>
        <w:tc>
          <w:tcPr>
            <w:vAlign w:val="center"/>
          </w:tcPr>
          <w:p>
            <w:r>
              <w:t>46.0</w:t>
            </w:r>
          </w:p>
        </w:tc>
        <w:tc>
          <w:tcPr>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3.0</w:t>
            </w:r>
          </w:p>
        </w:tc>
        <w:tc>
          <w:tcPr>
            <w:vAlign w:val="center"/>
          </w:tcPr>
          <w:p>
            <w:r>
              <w:t>2.0</w:t>
            </w:r>
          </w:p>
        </w:tc>
        <w:tc>
          <w:tcPr>
            <w:vAlign w:val="center"/>
          </w:tcPr>
          <w:p>
            <w:r>
              <w:t>2.0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办公室(办公建筑)外窗2</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32.0</w:t>
            </w:r>
          </w:p>
        </w:tc>
        <w:tc>
          <w:tcPr>
            <w:vAlign w:val="center"/>
          </w:tcPr>
          <w:p>
            <w:r>
              <w:t>38.0</w:t>
            </w:r>
          </w:p>
        </w:tc>
        <w:tc>
          <w:tcPr>
            <w:vAlign w:val="center"/>
          </w:tcPr>
          <w:p>
            <w:r>
              <w:t>40.0</w:t>
            </w:r>
          </w:p>
        </w:tc>
        <w:tc>
          <w:tcPr>
            <w:vAlign w:val="center"/>
          </w:tcPr>
          <w:p>
            <w:r>
              <w:t>45.0</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5.0</w:t>
            </w:r>
          </w:p>
        </w:tc>
        <w:tc>
          <w:tcPr>
            <w:vAlign w:val="center"/>
          </w:tcPr>
          <w:p>
            <w:r>
              <w:t>3.0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会议室(办公建筑)外窗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24.0</w:t>
            </w:r>
          </w:p>
        </w:tc>
        <w:tc>
          <w:tcPr>
            <w:vAlign w:val="center"/>
          </w:tcPr>
          <w:p>
            <w:r>
              <w:t>34.0</w:t>
            </w:r>
          </w:p>
        </w:tc>
        <w:tc>
          <w:tcPr>
            <w:vAlign w:val="center"/>
          </w:tcPr>
          <w:p>
            <w:r>
              <w:t>41.0</w:t>
            </w:r>
          </w:p>
        </w:tc>
        <w:tc>
          <w:tcPr>
            <w:vAlign w:val="center"/>
          </w:tcPr>
          <w:p>
            <w:r>
              <w:t>46.0</w:t>
            </w:r>
          </w:p>
        </w:tc>
        <w:tc>
          <w:tcPr>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3.0</w:t>
            </w:r>
          </w:p>
        </w:tc>
        <w:tc>
          <w:tcPr>
            <w:vAlign w:val="center"/>
          </w:tcPr>
          <w:p>
            <w:r>
              <w:t>2.0</w:t>
            </w:r>
          </w:p>
        </w:tc>
        <w:tc>
          <w:tcPr>
            <w:vAlign w:val="center"/>
          </w:tcPr>
          <w:p>
            <w:r>
              <w:t>2.0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73" w:name="门窗空气声隔声量"/>
      <w:bookmarkEnd w:id="73"/>
    </w:p>
    <w:p>
      <w:pPr>
        <w:pStyle w:val="2"/>
      </w:pPr>
      <w:bookmarkStart w:id="74" w:name="_Toc26425"/>
      <w:r>
        <w:rPr>
          <w:rFonts w:hint="eastAsia"/>
        </w:rPr>
        <w:t>楼板撞击声隔声性能</w:t>
      </w:r>
      <w:bookmarkEnd w:id="74"/>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76672;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77696;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18"/>
        <w:gridCol w:w="820"/>
        <w:gridCol w:w="820"/>
        <w:gridCol w:w="820"/>
        <w:gridCol w:w="820"/>
        <w:gridCol w:w="820"/>
        <w:gridCol w:w="848"/>
        <w:gridCol w:w="1273"/>
        <w:gridCol w:w="8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构件</w:t>
            </w:r>
          </w:p>
        </w:tc>
        <w:tc>
          <w:tcPr>
            <w:gridSpan w:val="5"/>
            <w:shd w:val="clear" w:color="auto" w:fill="E6E6E6"/>
            <w:vAlign w:val="center"/>
          </w:tcPr>
          <w:p>
            <w:pPr>
              <w:jc w:val="center"/>
            </w:pPr>
            <w:r>
              <w:rPr>
                <w:sz w:val="18"/>
                <w:szCs w:val="18"/>
              </w:rPr>
              <w:t>规范化撞击声压级(dB)</w:t>
            </w:r>
            <w:r>
              <w:rPr>
                <w:sz w:val="18"/>
                <w:szCs w:val="18"/>
              </w:rPr>
              <w:br w:type="textWrapping"/>
            </w:r>
            <w:r>
              <w:rPr>
                <w:sz w:val="18"/>
                <w:szCs w:val="18"/>
              </w:rPr>
              <w:t>不利偏差(dB)</w:t>
            </w:r>
          </w:p>
        </w:tc>
        <w:tc>
          <w:tcPr>
            <w:vMerge w:val="restart"/>
            <w:shd w:val="clear" w:color="auto" w:fill="E6E6E6"/>
            <w:vAlign w:val="center"/>
          </w:tcPr>
          <w:p>
            <w:pPr>
              <w:jc w:val="center"/>
            </w:pPr>
            <w:r>
              <w:rPr>
                <w:sz w:val="18"/>
                <w:szCs w:val="18"/>
              </w:rPr>
              <w:t>计权规范化撞击声压级(dB)</w:t>
            </w:r>
          </w:p>
        </w:tc>
        <w:tc>
          <w:tcPr>
            <w:vMerge w:val="restart"/>
            <w:shd w:val="clear" w:color="auto" w:fill="E6E6E6"/>
            <w:vAlign w:val="center"/>
          </w:tcPr>
          <w:p>
            <w:pPr>
              <w:jc w:val="center"/>
            </w:pPr>
            <w:r>
              <w:rPr>
                <w:sz w:val="18"/>
                <w:szCs w:val="18"/>
              </w:rPr>
              <w:t>标准限值</w:t>
            </w:r>
          </w:p>
        </w:tc>
        <w:tc>
          <w:tcPr>
            <w:vMerge w:val="restart"/>
            <w:shd w:val="clear" w:color="auto" w:fill="E6E6E6"/>
            <w:vAlign w:val="center"/>
          </w:tcPr>
          <w:p>
            <w:pPr>
              <w:jc w:val="center"/>
            </w:pPr>
            <w:r>
              <w:rPr>
                <w:sz w:val="18"/>
                <w:szCs w:val="18"/>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gridSpan w:val="5"/>
            <w:shd w:val="clear" w:color="auto" w:fill="E6E6E6"/>
            <w:vAlign w:val="center"/>
          </w:tcPr>
          <w:p>
            <w:pPr>
              <w:jc w:val="center"/>
            </w:pPr>
            <w:r>
              <w:rPr>
                <w:sz w:val="18"/>
                <w:szCs w:val="18"/>
              </w:rPr>
              <w:t>倍频程中心频率(dB)</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shd w:val="clear" w:color="auto" w:fill="E6E6E6"/>
            <w:vAlign w:val="center"/>
          </w:tcPr>
          <w:p>
            <w:pPr>
              <w:jc w:val="center"/>
            </w:pPr>
            <w:r>
              <w:rPr>
                <w:sz w:val="18"/>
                <w:szCs w:val="18"/>
              </w:rPr>
              <w:t>125Hz</w:t>
            </w:r>
          </w:p>
        </w:tc>
        <w:tc>
          <w:tcPr>
            <w:shd w:val="clear" w:color="auto" w:fill="E6E6E6"/>
            <w:vAlign w:val="center"/>
          </w:tcPr>
          <w:p>
            <w:pPr>
              <w:jc w:val="center"/>
            </w:pPr>
            <w:r>
              <w:rPr>
                <w:sz w:val="18"/>
                <w:szCs w:val="18"/>
              </w:rPr>
              <w:t>250Hz</w:t>
            </w:r>
          </w:p>
        </w:tc>
        <w:tc>
          <w:tcPr>
            <w:shd w:val="clear" w:color="auto" w:fill="E6E6E6"/>
            <w:vAlign w:val="center"/>
          </w:tcPr>
          <w:p>
            <w:pPr>
              <w:jc w:val="center"/>
            </w:pPr>
            <w:r>
              <w:rPr>
                <w:sz w:val="18"/>
                <w:szCs w:val="18"/>
              </w:rPr>
              <w:t>500Hz</w:t>
            </w:r>
          </w:p>
        </w:tc>
        <w:tc>
          <w:tcPr>
            <w:shd w:val="clear" w:color="auto" w:fill="E6E6E6"/>
            <w:vAlign w:val="center"/>
          </w:tcPr>
          <w:p>
            <w:pPr>
              <w:jc w:val="center"/>
            </w:pPr>
            <w:r>
              <w:rPr>
                <w:sz w:val="18"/>
                <w:szCs w:val="18"/>
              </w:rPr>
              <w:t>1000Hz</w:t>
            </w:r>
          </w:p>
        </w:tc>
        <w:tc>
          <w:tcPr>
            <w:shd w:val="clear" w:color="auto" w:fill="E6E6E6"/>
            <w:vAlign w:val="center"/>
          </w:tcPr>
          <w:p>
            <w:pPr>
              <w:jc w:val="center"/>
            </w:pPr>
            <w:r>
              <w:rPr>
                <w:sz w:val="18"/>
                <w:szCs w:val="18"/>
              </w:rPr>
              <w:t>2000Hz</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会议室(办公建筑)顶板</w:t>
            </w:r>
          </w:p>
        </w:tc>
        <w:tc>
          <w:tcPr>
            <w:vAlign w:val="center"/>
          </w:tcPr>
          <w:p>
            <w:r>
              <w:rPr>
                <w:sz w:val="18"/>
                <w:szCs w:val="18"/>
              </w:rPr>
              <w:t>62.0</w:t>
            </w:r>
          </w:p>
        </w:tc>
        <w:tc>
          <w:tcPr>
            <w:vAlign w:val="center"/>
          </w:tcPr>
          <w:p>
            <w:r>
              <w:rPr>
                <w:sz w:val="18"/>
                <w:szCs w:val="18"/>
              </w:rPr>
              <w:t>61.0</w:t>
            </w:r>
          </w:p>
        </w:tc>
        <w:tc>
          <w:tcPr>
            <w:vAlign w:val="center"/>
          </w:tcPr>
          <w:p>
            <w:r>
              <w:rPr>
                <w:sz w:val="18"/>
                <w:szCs w:val="18"/>
              </w:rPr>
              <w:t>63.0</w:t>
            </w:r>
          </w:p>
        </w:tc>
        <w:tc>
          <w:tcPr>
            <w:vAlign w:val="center"/>
          </w:tcPr>
          <w:p>
            <w:r>
              <w:rPr>
                <w:sz w:val="18"/>
                <w:szCs w:val="18"/>
              </w:rPr>
              <w:t>58.0</w:t>
            </w:r>
          </w:p>
        </w:tc>
        <w:tc>
          <w:tcPr>
            <w:vAlign w:val="center"/>
          </w:tcPr>
          <w:p>
            <w:r>
              <w:rPr>
                <w:sz w:val="18"/>
                <w:szCs w:val="18"/>
              </w:rPr>
              <w:t>46.0</w:t>
            </w:r>
          </w:p>
        </w:tc>
        <w:tc>
          <w:tcPr>
            <w:vMerge w:val="restart"/>
            <w:vAlign w:val="center"/>
          </w:tcPr>
          <w:p>
            <w:r>
              <w:rPr>
                <w:b/>
                <w:sz w:val="18"/>
                <w:szCs w:val="18"/>
              </w:rPr>
              <w:t>54</w:t>
            </w:r>
          </w:p>
        </w:tc>
        <w:tc>
          <w:tcPr>
            <w:vMerge w:val="restart"/>
            <w:vAlign w:val="center"/>
          </w:tcPr>
          <w:p>
            <w:r>
              <w:rPr>
                <w:sz w:val="18"/>
                <w:szCs w:val="18"/>
              </w:rPr>
              <w:t>低限:&lt;75,高要求:&lt;65</w:t>
            </w:r>
          </w:p>
        </w:tc>
        <w:tc>
          <w:tcPr>
            <w:vMerge w:val="restart"/>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1.0</w:t>
            </w:r>
          </w:p>
        </w:tc>
        <w:tc>
          <w:tcPr>
            <w:vAlign w:val="center"/>
          </w:tcPr>
          <w:p>
            <w:r>
              <w:rPr>
                <w:sz w:val="18"/>
                <w:szCs w:val="18"/>
              </w:rPr>
              <w:t>0.0</w:t>
            </w:r>
          </w:p>
        </w:tc>
        <w:tc>
          <w:tcPr>
            <w:vAlign w:val="center"/>
          </w:tcPr>
          <w:p>
            <w:r>
              <w:rPr>
                <w:sz w:val="18"/>
                <w:szCs w:val="18"/>
              </w:rPr>
              <w:t>4.0</w:t>
            </w:r>
          </w:p>
        </w:tc>
        <w:tc>
          <w:tcPr>
            <w:vAlign w:val="center"/>
          </w:tcPr>
          <w:p>
            <w:r>
              <w:rPr>
                <w:sz w:val="18"/>
                <w:szCs w:val="18"/>
              </w:rPr>
              <w:t>2.0</w:t>
            </w:r>
          </w:p>
        </w:tc>
        <w:tc>
          <w:tcPr>
            <w:vAlign w:val="center"/>
          </w:tcPr>
          <w:p>
            <w:r>
              <w:rPr>
                <w:sz w:val="18"/>
                <w:szCs w:val="18"/>
              </w:rPr>
              <w:t>3.0</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办公室(办公建筑)顶板</w:t>
            </w:r>
          </w:p>
        </w:tc>
        <w:tc>
          <w:tcPr>
            <w:vAlign w:val="center"/>
          </w:tcPr>
          <w:p>
            <w:r>
              <w:rPr>
                <w:sz w:val="18"/>
                <w:szCs w:val="18"/>
              </w:rPr>
              <w:t>62.0</w:t>
            </w:r>
          </w:p>
        </w:tc>
        <w:tc>
          <w:tcPr>
            <w:vAlign w:val="center"/>
          </w:tcPr>
          <w:p>
            <w:r>
              <w:rPr>
                <w:sz w:val="18"/>
                <w:szCs w:val="18"/>
              </w:rPr>
              <w:t>61.0</w:t>
            </w:r>
          </w:p>
        </w:tc>
        <w:tc>
          <w:tcPr>
            <w:vAlign w:val="center"/>
          </w:tcPr>
          <w:p>
            <w:r>
              <w:rPr>
                <w:sz w:val="18"/>
                <w:szCs w:val="18"/>
              </w:rPr>
              <w:t>63.0</w:t>
            </w:r>
          </w:p>
        </w:tc>
        <w:tc>
          <w:tcPr>
            <w:vAlign w:val="center"/>
          </w:tcPr>
          <w:p>
            <w:r>
              <w:rPr>
                <w:sz w:val="18"/>
                <w:szCs w:val="18"/>
              </w:rPr>
              <w:t>58.0</w:t>
            </w:r>
          </w:p>
        </w:tc>
        <w:tc>
          <w:tcPr>
            <w:vAlign w:val="center"/>
          </w:tcPr>
          <w:p>
            <w:r>
              <w:rPr>
                <w:sz w:val="18"/>
                <w:szCs w:val="18"/>
              </w:rPr>
              <w:t>46.0</w:t>
            </w:r>
          </w:p>
        </w:tc>
        <w:tc>
          <w:tcPr>
            <w:vMerge w:val="restart"/>
            <w:vAlign w:val="center"/>
          </w:tcPr>
          <w:p>
            <w:r>
              <w:rPr>
                <w:b/>
                <w:sz w:val="18"/>
                <w:szCs w:val="18"/>
              </w:rPr>
              <w:t>54</w:t>
            </w:r>
          </w:p>
        </w:tc>
        <w:tc>
          <w:tcPr>
            <w:vMerge w:val="restart"/>
            <w:vAlign w:val="center"/>
          </w:tcPr>
          <w:p>
            <w:r>
              <w:rPr>
                <w:sz w:val="18"/>
                <w:szCs w:val="18"/>
              </w:rPr>
              <w:t>低限:&lt;75,高要求:&lt;65</w:t>
            </w:r>
          </w:p>
        </w:tc>
        <w:tc>
          <w:tcPr>
            <w:vMerge w:val="restart"/>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1.0</w:t>
            </w:r>
          </w:p>
        </w:tc>
        <w:tc>
          <w:tcPr>
            <w:vAlign w:val="center"/>
          </w:tcPr>
          <w:p>
            <w:r>
              <w:rPr>
                <w:sz w:val="18"/>
                <w:szCs w:val="18"/>
              </w:rPr>
              <w:t>0.0</w:t>
            </w:r>
          </w:p>
        </w:tc>
        <w:tc>
          <w:tcPr>
            <w:vAlign w:val="center"/>
          </w:tcPr>
          <w:p>
            <w:r>
              <w:rPr>
                <w:sz w:val="18"/>
                <w:szCs w:val="18"/>
              </w:rPr>
              <w:t>4.0</w:t>
            </w:r>
          </w:p>
        </w:tc>
        <w:tc>
          <w:tcPr>
            <w:vAlign w:val="center"/>
          </w:tcPr>
          <w:p>
            <w:r>
              <w:rPr>
                <w:sz w:val="18"/>
                <w:szCs w:val="18"/>
              </w:rPr>
              <w:t>2.0</w:t>
            </w:r>
          </w:p>
        </w:tc>
        <w:tc>
          <w:tcPr>
            <w:vAlign w:val="center"/>
          </w:tcPr>
          <w:p>
            <w:r>
              <w:rPr>
                <w:sz w:val="18"/>
                <w:szCs w:val="18"/>
              </w:rPr>
              <w:t>3.0</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bl>
    <w:p>
      <w:pPr>
        <w:pStyle w:val="13"/>
        <w:ind w:left="210" w:firstLine="420" w:firstLineChars="0"/>
        <w:jc w:val="left"/>
        <w:rPr>
          <w:rFonts w:ascii="Times New Roman" w:hAnsi="Times New Roman" w:eastAsia="宋体"/>
          <w:kern w:val="0"/>
          <w:sz w:val="21"/>
          <w:szCs w:val="21"/>
          <w:lang w:val="en-GB"/>
        </w:rPr>
      </w:pPr>
      <w:bookmarkStart w:id="75" w:name="撞击声隔声"/>
      <w:bookmarkEnd w:id="75"/>
    </w:p>
    <w:bookmarkEnd w:id="26"/>
    <w:p>
      <w:pPr>
        <w:pStyle w:val="2"/>
        <w:rPr>
          <w:kern w:val="2"/>
        </w:rPr>
      </w:pPr>
      <w:bookmarkStart w:id="76" w:name="_Toc3282"/>
      <w:r>
        <w:rPr>
          <w:rFonts w:hint="eastAsia"/>
          <w:kern w:val="2"/>
        </w:rPr>
        <w:t>结论</w:t>
      </w:r>
      <w:bookmarkEnd w:id="76"/>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办公室(办公建筑)外墙</w:t>
            </w:r>
          </w:p>
        </w:tc>
        <w:tc>
          <w:tcPr>
            <w:vAlign w:val="center"/>
          </w:tcPr>
          <w:p>
            <w:r>
              <w:rPr>
                <w:b/>
              </w:rPr>
              <w:t>52</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会议室(办公建筑)与产生噪声房间之间隔墙</w:t>
            </w:r>
          </w:p>
        </w:tc>
        <w:tc>
          <w:tcPr>
            <w:vAlign w:val="center"/>
          </w:tcPr>
          <w:p>
            <w:r>
              <w:rPr>
                <w:b/>
              </w:rPr>
              <w:t>58</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办公室(办公建筑)与产生噪声房间之间隔墙</w:t>
            </w:r>
          </w:p>
        </w:tc>
        <w:tc>
          <w:tcPr>
            <w:vAlign w:val="center"/>
          </w:tcPr>
          <w:p>
            <w:r>
              <w:rPr>
                <w:b/>
              </w:rPr>
              <w:t>58</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办公室(办公建筑)与普通房间之间隔墙</w:t>
            </w:r>
          </w:p>
        </w:tc>
        <w:tc>
          <w:tcPr>
            <w:vAlign w:val="center"/>
          </w:tcPr>
          <w:p>
            <w:r>
              <w:rPr>
                <w:b/>
              </w:rPr>
              <w:t>62</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会议室(办公建筑)外墙</w:t>
            </w:r>
          </w:p>
        </w:tc>
        <w:tc>
          <w:tcPr>
            <w:vAlign w:val="center"/>
          </w:tcPr>
          <w:p>
            <w:r>
              <w:rPr>
                <w:b/>
              </w:rPr>
              <w:t>52</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会议室(办公建筑)与普通房间之间隔墙</w:t>
            </w:r>
          </w:p>
        </w:tc>
        <w:tc>
          <w:tcPr>
            <w:vAlign w:val="center"/>
          </w:tcPr>
          <w:p>
            <w:r>
              <w:rPr>
                <w:b/>
              </w:rPr>
              <w:t>62</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办公室(办公建筑)与产生噪声房间之间楼板</w:t>
            </w:r>
          </w:p>
        </w:tc>
        <w:tc>
          <w:tcPr>
            <w:vAlign w:val="center"/>
          </w:tcPr>
          <w:p>
            <w:r>
              <w:rPr>
                <w:b/>
              </w:rPr>
              <w:t>48</w:t>
            </w:r>
          </w:p>
        </w:tc>
        <w:tc>
          <w:tcPr>
            <w:vAlign w:val="center"/>
          </w:tcPr>
          <w:p>
            <w:r>
              <w:t>低限:&gt;45,高要求:&gt;50</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会议室(办公建筑)与普通房间之间楼板</w:t>
            </w:r>
          </w:p>
        </w:tc>
        <w:tc>
          <w:tcPr>
            <w:vAlign w:val="center"/>
          </w:tcPr>
          <w:p>
            <w:r>
              <w:rPr>
                <w:b/>
              </w:rPr>
              <w:t>53</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办公室(办公建筑)与普通房间之间楼板</w:t>
            </w:r>
          </w:p>
        </w:tc>
        <w:tc>
          <w:tcPr>
            <w:vAlign w:val="center"/>
          </w:tcPr>
          <w:p>
            <w:r>
              <w:rPr>
                <w:b/>
              </w:rPr>
              <w:t>53</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办公室(办公建筑)的门</w:t>
            </w:r>
          </w:p>
        </w:tc>
        <w:tc>
          <w:tcPr>
            <w:vAlign w:val="center"/>
          </w:tcPr>
          <w:p>
            <w:r>
              <w:rPr>
                <w:b/>
              </w:rPr>
              <w:t>42</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产生噪声房间的门</w:t>
            </w:r>
          </w:p>
        </w:tc>
        <w:tc>
          <w:tcPr>
            <w:vAlign w:val="center"/>
          </w:tcPr>
          <w:p>
            <w:r>
              <w:rPr>
                <w:b/>
              </w:rPr>
              <w:t>33</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会议室(办公建筑)的门</w:t>
            </w:r>
          </w:p>
        </w:tc>
        <w:tc>
          <w:tcPr>
            <w:vAlign w:val="center"/>
          </w:tcPr>
          <w:p>
            <w:r>
              <w:rPr>
                <w:b/>
              </w:rPr>
              <w:t>42</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办公室(办公建筑)外窗</w:t>
            </w:r>
          </w:p>
        </w:tc>
        <w:tc>
          <w:tcPr>
            <w:vAlign w:val="center"/>
          </w:tcPr>
          <w:p>
            <w:r>
              <w:rPr>
                <w:b/>
              </w:rPr>
              <w:t>36</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会议室(办公建筑)外窗</w:t>
            </w:r>
          </w:p>
        </w:tc>
        <w:tc>
          <w:tcPr>
            <w:vAlign w:val="center"/>
          </w:tcPr>
          <w:p>
            <w:r>
              <w:rPr>
                <w:b/>
              </w:rPr>
              <w:t>36</w:t>
            </w:r>
          </w:p>
        </w:tc>
        <w:tc>
          <w:tcPr>
            <w:vAlign w:val="center"/>
          </w:tcPr>
          <w:p>
            <w:r>
              <w:t>低限:≥25,高要求:≥30</w:t>
            </w:r>
          </w:p>
        </w:tc>
        <w:tc>
          <w:tcPr>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77" w:name="构件隔声性能统计"/>
      <w:bookmarkEnd w:id="77"/>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会议室(办公建筑)顶板</w:t>
            </w:r>
          </w:p>
        </w:tc>
        <w:tc>
          <w:tcPr>
            <w:vAlign w:val="center"/>
          </w:tcPr>
          <w:p>
            <w:r>
              <w:rPr>
                <w:b/>
              </w:rPr>
              <w:t>54</w:t>
            </w:r>
          </w:p>
        </w:tc>
        <w:tc>
          <w:tcPr>
            <w:vAlign w:val="center"/>
          </w:tcPr>
          <w:p>
            <w:r>
              <w:t>低限:&lt;75,高要求:&lt;65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办公室(办公建筑)顶板</w:t>
            </w:r>
          </w:p>
        </w:tc>
        <w:tc>
          <w:tcPr>
            <w:vAlign w:val="center"/>
          </w:tcPr>
          <w:p>
            <w:r>
              <w:rPr>
                <w:b/>
              </w:rPr>
              <w:t>54</w:t>
            </w:r>
          </w:p>
        </w:tc>
        <w:tc>
          <w:tcPr>
            <w:vAlign w:val="center"/>
          </w:tcPr>
          <w:p>
            <w:r>
              <w:t>低限:&lt;75,高要求:&lt;65</w:t>
            </w:r>
          </w:p>
        </w:tc>
        <w:tc>
          <w:tcPr>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78" w:name="撞击声隔声性能统计"/>
      <w:bookmarkEnd w:id="78"/>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shd w:val="clear" w:color="auto" w:fill="E6E6E6"/>
            <w:vAlign w:val="center"/>
          </w:tcPr>
          <w:p>
            <w:pPr>
              <w:jc w:val="center"/>
              <w:rPr>
                <w:b/>
              </w:rPr>
            </w:pPr>
            <w:r>
              <w:rPr>
                <w:b/>
              </w:rPr>
              <w:t>检查项</w:t>
            </w:r>
          </w:p>
        </w:tc>
        <w:tc>
          <w:tcPr>
            <w:tcW w:w="6279" w:type="dxa"/>
            <w:shd w:val="clear" w:color="auto" w:fill="E6E6E6"/>
          </w:tcPr>
          <w:p>
            <w:pPr>
              <w:jc w:val="center"/>
              <w:rPr>
                <w:b/>
              </w:rPr>
            </w:pPr>
            <w:r>
              <w:rPr>
                <w:rFonts w:hint="eastAsia"/>
                <w:b/>
              </w:rPr>
              <w:t>评价</w:t>
            </w:r>
            <w:r>
              <w:rPr>
                <w:b/>
              </w:rPr>
              <w:t>依据</w:t>
            </w:r>
          </w:p>
        </w:tc>
        <w:tc>
          <w:tcPr>
            <w:tcW w:w="867" w:type="dxa"/>
            <w:shd w:val="clear" w:color="auto" w:fill="E6E6E6"/>
            <w:vAlign w:val="center"/>
          </w:tcPr>
          <w:p>
            <w:pPr>
              <w:jc w:val="center"/>
              <w:rPr>
                <w:b/>
              </w:rPr>
            </w:pPr>
            <w:r>
              <w:rPr>
                <w:b/>
              </w:rPr>
              <w:t>结论</w:t>
            </w:r>
          </w:p>
        </w:tc>
        <w:tc>
          <w:tcPr>
            <w:tcW w:w="724"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shd w:val="clear" w:color="auto" w:fill="E6E6E6"/>
            <w:vAlign w:val="center"/>
          </w:tcPr>
          <w:p>
            <w:pPr>
              <w:jc w:val="center"/>
              <w:rPr>
                <w:b/>
              </w:rPr>
            </w:pPr>
            <w:r>
              <w:rPr>
                <w:rFonts w:hint="eastAsia"/>
                <w:b/>
              </w:rPr>
              <w:t>空气声隔声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79" w:name="空气声控制项结论"/>
            <w:r>
              <w:rPr>
                <w:rFonts w:hint="eastAsia" w:ascii="宋体" w:hAnsi="宋体"/>
                <w:kern w:val="2"/>
                <w:szCs w:val="21"/>
                <w:lang w:val="en-US"/>
              </w:rPr>
              <w:t>满足</w:t>
            </w:r>
            <w:bookmarkEnd w:id="79"/>
          </w:p>
        </w:tc>
        <w:tc>
          <w:tcPr>
            <w:tcW w:w="724"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rPr>
                <w:b/>
              </w:rP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67" w:type="dxa"/>
            <w:vAlign w:val="center"/>
          </w:tcPr>
          <w:p>
            <w:pPr>
              <w:jc w:val="center"/>
              <w:rPr>
                <w:rFonts w:ascii="宋体" w:hAnsi="宋体"/>
                <w:kern w:val="2"/>
                <w:szCs w:val="21"/>
                <w:lang w:val="en-US"/>
              </w:rPr>
            </w:pPr>
            <w:bookmarkStart w:id="80" w:name="空气声评分项结论"/>
            <w:r>
              <w:rPr>
                <w:rFonts w:hint="eastAsia" w:ascii="宋体" w:hAnsi="宋体"/>
                <w:kern w:val="2"/>
                <w:szCs w:val="21"/>
                <w:lang w:val="en-US"/>
              </w:rPr>
              <w:t>满足平均要求</w:t>
            </w:r>
            <w:bookmarkEnd w:id="80"/>
          </w:p>
        </w:tc>
        <w:tc>
          <w:tcPr>
            <w:tcW w:w="724" w:type="dxa"/>
            <w:vAlign w:val="center"/>
          </w:tcPr>
          <w:p>
            <w:pPr>
              <w:jc w:val="center"/>
              <w:rPr>
                <w:rFonts w:ascii="宋体" w:hAnsi="宋体"/>
                <w:kern w:val="2"/>
                <w:szCs w:val="21"/>
                <w:lang w:val="en-US"/>
              </w:rPr>
            </w:pPr>
            <w:bookmarkStart w:id="81" w:name="空气声得分"/>
            <w:r>
              <w:rPr>
                <w:rFonts w:hint="eastAsia" w:ascii="宋体" w:hAnsi="宋体"/>
                <w:kern w:val="2"/>
                <w:szCs w:val="21"/>
                <w:lang w:val="en-US"/>
              </w:rPr>
              <w:t>3</w:t>
            </w:r>
            <w:bookmarkEnd w:id="8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shd w:val="clear" w:color="auto" w:fill="E6E6E6"/>
            <w:vAlign w:val="center"/>
          </w:tcPr>
          <w:p>
            <w:pPr>
              <w:jc w:val="center"/>
              <w:rPr>
                <w:b/>
              </w:rPr>
            </w:pPr>
            <w:r>
              <w:rPr>
                <w:rFonts w:hint="eastAsia"/>
                <w:b/>
              </w:rPr>
              <w:t>撞击声隔声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82" w:name="撞击声控制项结论"/>
            <w:r>
              <w:rPr>
                <w:rFonts w:hint="eastAsia" w:ascii="宋体" w:hAnsi="宋体"/>
                <w:kern w:val="2"/>
                <w:szCs w:val="21"/>
                <w:lang w:val="en-US"/>
              </w:rPr>
              <w:t>满足</w:t>
            </w:r>
            <w:bookmarkEnd w:id="82"/>
          </w:p>
        </w:tc>
        <w:tc>
          <w:tcPr>
            <w:tcW w:w="724"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67" w:type="dxa"/>
            <w:vAlign w:val="center"/>
          </w:tcPr>
          <w:p>
            <w:pPr>
              <w:jc w:val="center"/>
              <w:rPr>
                <w:rFonts w:ascii="宋体" w:hAnsi="宋体"/>
                <w:kern w:val="2"/>
                <w:szCs w:val="21"/>
                <w:lang w:val="en-US"/>
              </w:rPr>
            </w:pPr>
            <w:bookmarkStart w:id="83" w:name="撞击声评分项结论"/>
            <w:r>
              <w:rPr>
                <w:rFonts w:hint="eastAsia" w:ascii="宋体" w:hAnsi="宋体"/>
                <w:kern w:val="2"/>
                <w:szCs w:val="21"/>
                <w:lang w:val="en-US"/>
              </w:rPr>
              <w:t>满足高要求</w:t>
            </w:r>
            <w:bookmarkEnd w:id="83"/>
          </w:p>
        </w:tc>
        <w:tc>
          <w:tcPr>
            <w:tcW w:w="724" w:type="dxa"/>
            <w:vAlign w:val="center"/>
          </w:tcPr>
          <w:p>
            <w:pPr>
              <w:jc w:val="center"/>
              <w:rPr>
                <w:rFonts w:ascii="宋体" w:hAnsi="宋体"/>
                <w:kern w:val="2"/>
                <w:szCs w:val="21"/>
                <w:lang w:val="en-US"/>
              </w:rPr>
            </w:pPr>
            <w:bookmarkStart w:id="84" w:name="撞击声得分"/>
            <w:r>
              <w:rPr>
                <w:rFonts w:hint="eastAsia" w:ascii="宋体" w:hAnsi="宋体"/>
                <w:kern w:val="2"/>
                <w:szCs w:val="21"/>
                <w:lang w:val="en-US"/>
              </w:rPr>
              <w:t>5</w:t>
            </w:r>
            <w:bookmarkEnd w:id="84"/>
          </w:p>
        </w:tc>
      </w:tr>
    </w:tbl>
    <w:p>
      <w:pPr>
        <w:sectPr>
          <w:pgSz w:w="11906" w:h="16838"/>
          <w:pgMar w:top="1440" w:right="1418" w:bottom="1440" w:left="1418" w:header="851" w:footer="992" w:gutter="0"/>
          <w:cols w:space="425" w:num="1"/>
          <w:docGrid w:type="lines" w:linePitch="312" w:charSpace="0"/>
        </w:sectPr>
      </w:pPr>
    </w:p>
    <w:p>
      <w:pPr>
        <w:pStyle w:val="2"/>
        <w:spacing w:line="360" w:lineRule="auto"/>
        <w:ind w:firstLine="0" w:firstLineChars="0"/>
        <w:rPr>
          <w:rFonts w:ascii="宋体" w:hAnsi="宋体" w:eastAsia="宋体"/>
          <w:sz w:val="21"/>
          <w:szCs w:val="21"/>
        </w:rPr>
      </w:pPr>
      <w:bookmarkStart w:id="85" w:name="_Toc23126"/>
      <w:r>
        <w:rPr>
          <w:rFonts w:ascii="宋体" w:hAnsi="宋体" w:eastAsia="宋体"/>
          <w:sz w:val="21"/>
          <w:szCs w:val="21"/>
        </w:rPr>
        <w:t>附录:噪声接收房间各中心频率下的吸声性能参数和总吸声量计算详表</w:t>
      </w:r>
      <w:bookmarkEnd w:id="85"/>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90"/>
        <w:gridCol w:w="1562"/>
        <w:gridCol w:w="877"/>
        <w:gridCol w:w="877"/>
        <w:gridCol w:w="877"/>
        <w:gridCol w:w="877"/>
        <w:gridCol w:w="888"/>
        <w:gridCol w:w="8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噪声接收房间</w:t>
            </w:r>
          </w:p>
        </w:tc>
        <w:tc>
          <w:tcPr>
            <w:vMerge w:val="restart"/>
            <w:shd w:val="clear" w:color="auto" w:fill="E6E6E6"/>
            <w:vAlign w:val="center"/>
          </w:tcPr>
          <w:p>
            <w:pPr>
              <w:jc w:val="center"/>
            </w:pPr>
            <w:r>
              <w:t>构件</w:t>
            </w:r>
          </w:p>
        </w:tc>
        <w:tc>
          <w:tcPr>
            <w:vMerge w:val="restart"/>
            <w:shd w:val="clear" w:color="auto" w:fill="E6E6E6"/>
            <w:vAlign w:val="center"/>
          </w:tcPr>
          <w:p>
            <w:pPr>
              <w:jc w:val="center"/>
            </w:pPr>
            <w:r>
              <w:t>面积(㎡)</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vAlign w:val="center"/>
          </w:tcPr>
          <w:p/>
        </w:tc>
        <w:tc>
          <w:tcPr>
            <w:vMerge w:val="continue"/>
            <w:vAlign w:val="center"/>
          </w:tcPr>
          <w:p/>
        </w:tc>
        <w:tc>
          <w:tcPr>
            <w:vAlign w:val="center"/>
          </w:tcPr>
          <w:p>
            <w:r>
              <w:t>125Hz</w:t>
            </w:r>
          </w:p>
        </w:tc>
        <w:tc>
          <w:tcPr>
            <w:vAlign w:val="center"/>
          </w:tcPr>
          <w:p>
            <w:r>
              <w:t>250Hz</w:t>
            </w:r>
          </w:p>
        </w:tc>
        <w:tc>
          <w:tcPr>
            <w:vAlign w:val="center"/>
          </w:tcPr>
          <w:p>
            <w:r>
              <w:t>500Hz</w:t>
            </w:r>
          </w:p>
        </w:tc>
        <w:tc>
          <w:tcPr>
            <w:vAlign w:val="center"/>
          </w:tcPr>
          <w:p>
            <w:r>
              <w:t>1000Hz</w:t>
            </w:r>
          </w:p>
        </w:tc>
        <w:tc>
          <w:tcPr>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电视电话会议室[1002]</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25.7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23.4</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外窗(C2218)</w:t>
            </w:r>
          </w:p>
        </w:tc>
        <w:tc>
          <w:tcPr>
            <w:vAlign w:val="center"/>
          </w:tcPr>
          <w:p>
            <w:r>
              <w:t>4.0</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57.6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57.6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4.4</w:t>
            </w:r>
          </w:p>
        </w:tc>
        <w:tc>
          <w:tcPr>
            <w:vAlign w:val="center"/>
          </w:tcPr>
          <w:p>
            <w:r>
              <w:t>3.3</w:t>
            </w:r>
          </w:p>
        </w:tc>
        <w:tc>
          <w:tcPr>
            <w:vAlign w:val="center"/>
          </w:tcPr>
          <w:p>
            <w:r>
              <w:t>5.2</w:t>
            </w:r>
          </w:p>
        </w:tc>
        <w:tc>
          <w:tcPr>
            <w:vAlign w:val="center"/>
          </w:tcPr>
          <w:p>
            <w:r>
              <w:t>5.1</w:t>
            </w:r>
          </w:p>
        </w:tc>
        <w:tc>
          <w:tcPr>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多人办公室[1005]</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2.0</w:t>
            </w:r>
          </w:p>
        </w:tc>
        <w:tc>
          <w:tcPr>
            <w:vAlign w:val="center"/>
          </w:tcPr>
          <w:p>
            <w:r>
              <w:t>1.6</w:t>
            </w:r>
          </w:p>
        </w:tc>
        <w:tc>
          <w:tcPr>
            <w:vAlign w:val="center"/>
          </w:tcPr>
          <w:p>
            <w:r>
              <w:t>2.6</w:t>
            </w:r>
          </w:p>
        </w:tc>
        <w:tc>
          <w:tcPr>
            <w:vAlign w:val="center"/>
          </w:tcPr>
          <w:p>
            <w:r>
              <w:t>2.6</w:t>
            </w:r>
          </w:p>
        </w:tc>
        <w:tc>
          <w:tcPr>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多人办公室[1006]</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23.1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1.7</w:t>
            </w:r>
          </w:p>
        </w:tc>
        <w:tc>
          <w:tcPr>
            <w:vAlign w:val="center"/>
          </w:tcPr>
          <w:p>
            <w:r>
              <w:t>2.6</w:t>
            </w:r>
          </w:p>
        </w:tc>
        <w:tc>
          <w:tcPr>
            <w:vAlign w:val="center"/>
          </w:tcPr>
          <w:p>
            <w:r>
              <w:t>2.6</w:t>
            </w:r>
          </w:p>
        </w:tc>
        <w:tc>
          <w:tcPr>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多人办公室[1007]</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2.0</w:t>
            </w:r>
          </w:p>
        </w:tc>
        <w:tc>
          <w:tcPr>
            <w:vAlign w:val="center"/>
          </w:tcPr>
          <w:p>
            <w:r>
              <w:t>1.6</w:t>
            </w:r>
          </w:p>
        </w:tc>
        <w:tc>
          <w:tcPr>
            <w:vAlign w:val="center"/>
          </w:tcPr>
          <w:p>
            <w:r>
              <w:t>2.6</w:t>
            </w:r>
          </w:p>
        </w:tc>
        <w:tc>
          <w:tcPr>
            <w:vAlign w:val="center"/>
          </w:tcPr>
          <w:p>
            <w:r>
              <w:t>2.6</w:t>
            </w:r>
          </w:p>
        </w:tc>
        <w:tc>
          <w:tcPr>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多人办公室[1008]</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23.1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1.7</w:t>
            </w:r>
          </w:p>
        </w:tc>
        <w:tc>
          <w:tcPr>
            <w:vAlign w:val="center"/>
          </w:tcPr>
          <w:p>
            <w:r>
              <w:t>2.6</w:t>
            </w:r>
          </w:p>
        </w:tc>
        <w:tc>
          <w:tcPr>
            <w:vAlign w:val="center"/>
          </w:tcPr>
          <w:p>
            <w:r>
              <w:t>2.6</w:t>
            </w:r>
          </w:p>
        </w:tc>
        <w:tc>
          <w:tcPr>
            <w:vAlign w:val="center"/>
          </w:tcPr>
          <w:p>
            <w:r>
              <w:t>2.6</w:t>
            </w:r>
          </w:p>
        </w:tc>
      </w:tr>
      <w:tr>
        <w:tblPrEx>
          <w:tblCellMar>
            <w:top w:w="0" w:type="dxa"/>
            <w:left w:w="108" w:type="dxa"/>
            <w:bottom w:w="0" w:type="dxa"/>
            <w:right w:w="108" w:type="dxa"/>
          </w:tblCellMar>
        </w:tblPrEx>
        <w:tc>
          <w:tcPr>
            <w:vMerge w:val="restart"/>
            <w:shd w:val="clear" w:color="auto" w:fill="E6E6E6"/>
            <w:vAlign w:val="center"/>
          </w:tcPr>
          <w:p>
            <w:r>
              <w:t>多人办公室[1009]</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2.0</w:t>
            </w:r>
          </w:p>
        </w:tc>
        <w:tc>
          <w:tcPr>
            <w:vAlign w:val="center"/>
          </w:tcPr>
          <w:p>
            <w:r>
              <w:t>1.6</w:t>
            </w:r>
          </w:p>
        </w:tc>
        <w:tc>
          <w:tcPr>
            <w:vAlign w:val="center"/>
          </w:tcPr>
          <w:p>
            <w:r>
              <w:t>2.6</w:t>
            </w:r>
          </w:p>
        </w:tc>
        <w:tc>
          <w:tcPr>
            <w:vAlign w:val="center"/>
          </w:tcPr>
          <w:p>
            <w:r>
              <w:t>2.6</w:t>
            </w:r>
          </w:p>
        </w:tc>
        <w:tc>
          <w:tcPr>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多人办公室[1010]</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2.0</w:t>
            </w:r>
          </w:p>
        </w:tc>
        <w:tc>
          <w:tcPr>
            <w:vAlign w:val="center"/>
          </w:tcPr>
          <w:p>
            <w:r>
              <w:t>1.6</w:t>
            </w:r>
          </w:p>
        </w:tc>
        <w:tc>
          <w:tcPr>
            <w:vAlign w:val="center"/>
          </w:tcPr>
          <w:p>
            <w:r>
              <w:t>2.6</w:t>
            </w:r>
          </w:p>
        </w:tc>
        <w:tc>
          <w:tcPr>
            <w:vAlign w:val="center"/>
          </w:tcPr>
          <w:p>
            <w:r>
              <w:t>2.6</w:t>
            </w:r>
          </w:p>
        </w:tc>
        <w:tc>
          <w:tcPr>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多人办公室[1011]</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2.0</w:t>
            </w:r>
          </w:p>
        </w:tc>
        <w:tc>
          <w:tcPr>
            <w:vAlign w:val="center"/>
          </w:tcPr>
          <w:p>
            <w:r>
              <w:t>1.6</w:t>
            </w:r>
          </w:p>
        </w:tc>
        <w:tc>
          <w:tcPr>
            <w:vAlign w:val="center"/>
          </w:tcPr>
          <w:p>
            <w:r>
              <w:t>2.6</w:t>
            </w:r>
          </w:p>
        </w:tc>
        <w:tc>
          <w:tcPr>
            <w:vAlign w:val="center"/>
          </w:tcPr>
          <w:p>
            <w:r>
              <w:t>2.6</w:t>
            </w:r>
          </w:p>
        </w:tc>
        <w:tc>
          <w:tcPr>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多人办公室[1012]</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23.1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1.7</w:t>
            </w:r>
          </w:p>
        </w:tc>
        <w:tc>
          <w:tcPr>
            <w:vAlign w:val="center"/>
          </w:tcPr>
          <w:p>
            <w:r>
              <w:t>2.6</w:t>
            </w:r>
          </w:p>
        </w:tc>
        <w:tc>
          <w:tcPr>
            <w:vAlign w:val="center"/>
          </w:tcPr>
          <w:p>
            <w:r>
              <w:t>2.6</w:t>
            </w:r>
          </w:p>
        </w:tc>
        <w:tc>
          <w:tcPr>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多人办公室[1013]</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2.0</w:t>
            </w:r>
          </w:p>
        </w:tc>
        <w:tc>
          <w:tcPr>
            <w:vAlign w:val="center"/>
          </w:tcPr>
          <w:p>
            <w:r>
              <w:t>1.6</w:t>
            </w:r>
          </w:p>
        </w:tc>
        <w:tc>
          <w:tcPr>
            <w:vAlign w:val="center"/>
          </w:tcPr>
          <w:p>
            <w:r>
              <w:t>2.6</w:t>
            </w:r>
          </w:p>
        </w:tc>
        <w:tc>
          <w:tcPr>
            <w:vAlign w:val="center"/>
          </w:tcPr>
          <w:p>
            <w:r>
              <w:t>2.6</w:t>
            </w:r>
          </w:p>
        </w:tc>
        <w:tc>
          <w:tcPr>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多人办公室[1014]</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2.0</w:t>
            </w:r>
          </w:p>
        </w:tc>
        <w:tc>
          <w:tcPr>
            <w:vAlign w:val="center"/>
          </w:tcPr>
          <w:p>
            <w:r>
              <w:t>1.6</w:t>
            </w:r>
          </w:p>
        </w:tc>
        <w:tc>
          <w:tcPr>
            <w:vAlign w:val="center"/>
          </w:tcPr>
          <w:p>
            <w:r>
              <w:t>2.6</w:t>
            </w:r>
          </w:p>
        </w:tc>
        <w:tc>
          <w:tcPr>
            <w:vAlign w:val="center"/>
          </w:tcPr>
          <w:p>
            <w:r>
              <w:t>2.6</w:t>
            </w:r>
          </w:p>
        </w:tc>
        <w:tc>
          <w:tcPr>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多人办公室[1015]</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2.0</w:t>
            </w:r>
          </w:p>
        </w:tc>
        <w:tc>
          <w:tcPr>
            <w:vAlign w:val="center"/>
          </w:tcPr>
          <w:p>
            <w:r>
              <w:t>1.6</w:t>
            </w:r>
          </w:p>
        </w:tc>
        <w:tc>
          <w:tcPr>
            <w:vAlign w:val="center"/>
          </w:tcPr>
          <w:p>
            <w:r>
              <w:t>2.6</w:t>
            </w:r>
          </w:p>
        </w:tc>
        <w:tc>
          <w:tcPr>
            <w:vAlign w:val="center"/>
          </w:tcPr>
          <w:p>
            <w:r>
              <w:t>2.6</w:t>
            </w:r>
          </w:p>
        </w:tc>
        <w:tc>
          <w:tcPr>
            <w:vAlign w:val="center"/>
          </w:tcPr>
          <w:p>
            <w:r>
              <w:t>2.6</w:t>
            </w:r>
          </w:p>
        </w:tc>
      </w:tr>
      <w:tr>
        <w:tblPrEx>
          <w:tblCellMar>
            <w:top w:w="0" w:type="dxa"/>
            <w:left w:w="108" w:type="dxa"/>
            <w:bottom w:w="0" w:type="dxa"/>
            <w:right w:w="108" w:type="dxa"/>
          </w:tblCellMar>
        </w:tblPrEx>
        <w:tc>
          <w:tcPr>
            <w:vMerge w:val="restart"/>
            <w:shd w:val="clear" w:color="auto" w:fill="E6E6E6"/>
            <w:vAlign w:val="center"/>
          </w:tcPr>
          <w:p>
            <w:r>
              <w:t>多人办公室[1016]</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2.0</w:t>
            </w:r>
          </w:p>
        </w:tc>
        <w:tc>
          <w:tcPr>
            <w:vAlign w:val="center"/>
          </w:tcPr>
          <w:p>
            <w:r>
              <w:t>1.6</w:t>
            </w:r>
          </w:p>
        </w:tc>
        <w:tc>
          <w:tcPr>
            <w:vAlign w:val="center"/>
          </w:tcPr>
          <w:p>
            <w:r>
              <w:t>2.6</w:t>
            </w:r>
          </w:p>
        </w:tc>
        <w:tc>
          <w:tcPr>
            <w:vAlign w:val="center"/>
          </w:tcPr>
          <w:p>
            <w:r>
              <w:t>2.6</w:t>
            </w:r>
          </w:p>
        </w:tc>
        <w:tc>
          <w:tcPr>
            <w:vAlign w:val="center"/>
          </w:tcPr>
          <w:p>
            <w:r>
              <w:t>2.6</w:t>
            </w:r>
          </w:p>
        </w:tc>
      </w:tr>
      <w:tr>
        <w:tblPrEx>
          <w:tblCellMar>
            <w:top w:w="0" w:type="dxa"/>
            <w:left w:w="108" w:type="dxa"/>
            <w:bottom w:w="0" w:type="dxa"/>
            <w:right w:w="108" w:type="dxa"/>
          </w:tblCellMar>
        </w:tblPrEx>
        <w:tc>
          <w:tcPr>
            <w:vMerge w:val="restart"/>
            <w:shd w:val="clear" w:color="auto" w:fill="E6E6E6"/>
            <w:vAlign w:val="center"/>
          </w:tcPr>
          <w:p>
            <w:r>
              <w:t>多人办公室[1017]</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12.3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11.7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2.0</w:t>
            </w:r>
          </w:p>
        </w:tc>
        <w:tc>
          <w:tcPr>
            <w:vAlign w:val="center"/>
          </w:tcPr>
          <w:p>
            <w:r>
              <w:t>1.6</w:t>
            </w:r>
          </w:p>
        </w:tc>
        <w:tc>
          <w:tcPr>
            <w:vAlign w:val="center"/>
          </w:tcPr>
          <w:p>
            <w:r>
              <w:t>2.6</w:t>
            </w:r>
          </w:p>
        </w:tc>
        <w:tc>
          <w:tcPr>
            <w:vAlign w:val="center"/>
          </w:tcPr>
          <w:p>
            <w:r>
              <w:t>2.6</w:t>
            </w:r>
          </w:p>
        </w:tc>
        <w:tc>
          <w:tcPr>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多人办公室[1018]</w:t>
            </w: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9.9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24.0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9.3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地面</w:t>
            </w:r>
          </w:p>
        </w:tc>
        <w:tc>
          <w:tcPr>
            <w:vAlign w:val="center"/>
          </w:tcPr>
          <w:p>
            <w:r>
              <w:t>18.0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18.0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1.5</w:t>
            </w:r>
          </w:p>
        </w:tc>
        <w:tc>
          <w:tcPr>
            <w:vAlign w:val="center"/>
          </w:tcPr>
          <w:p>
            <w:r>
              <w:t>2.4</w:t>
            </w:r>
          </w:p>
        </w:tc>
        <w:tc>
          <w:tcPr>
            <w:vAlign w:val="center"/>
          </w:tcPr>
          <w:p>
            <w:r>
              <w:t>2.4</w:t>
            </w:r>
          </w:p>
        </w:tc>
        <w:tc>
          <w:tcPr>
            <w:vAlign w:val="center"/>
          </w:tcPr>
          <w:p>
            <w:r>
              <w:t>2.3</w:t>
            </w:r>
          </w:p>
        </w:tc>
      </w:tr>
      <w:tr>
        <w:tblPrEx>
          <w:tblCellMar>
            <w:top w:w="0" w:type="dxa"/>
            <w:left w:w="108" w:type="dxa"/>
            <w:bottom w:w="0" w:type="dxa"/>
            <w:right w:w="108" w:type="dxa"/>
          </w:tblCellMar>
        </w:tblPrEx>
        <w:tc>
          <w:tcPr>
            <w:vMerge w:val="restart"/>
            <w:shd w:val="clear" w:color="auto" w:fill="E6E6E6"/>
            <w:vAlign w:val="center"/>
          </w:tcPr>
          <w:p>
            <w:r>
              <w:t>电视电话会议室[2004]</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22.8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20.5</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外窗(C2218)</w:t>
            </w:r>
          </w:p>
        </w:tc>
        <w:tc>
          <w:tcPr>
            <w:vAlign w:val="center"/>
          </w:tcPr>
          <w:p>
            <w:r>
              <w:t>4.0</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57.6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57.6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4.3</w:t>
            </w:r>
          </w:p>
        </w:tc>
        <w:tc>
          <w:tcPr>
            <w:vAlign w:val="center"/>
          </w:tcPr>
          <w:p>
            <w:r>
              <w:t>3.2</w:t>
            </w:r>
          </w:p>
        </w:tc>
        <w:tc>
          <w:tcPr>
            <w:vAlign w:val="center"/>
          </w:tcPr>
          <w:p>
            <w:r>
              <w:t>4.9</w:t>
            </w:r>
          </w:p>
        </w:tc>
        <w:tc>
          <w:tcPr>
            <w:vAlign w:val="center"/>
          </w:tcPr>
          <w:p>
            <w:r>
              <w:t>4.8</w:t>
            </w:r>
          </w:p>
        </w:tc>
        <w:tc>
          <w:tcPr>
            <w:vAlign w:val="center"/>
          </w:tcPr>
          <w:p>
            <w:r>
              <w:t>4.7</w:t>
            </w:r>
          </w:p>
        </w:tc>
      </w:tr>
      <w:tr>
        <w:tblPrEx>
          <w:tblCellMar>
            <w:top w:w="0" w:type="dxa"/>
            <w:left w:w="108" w:type="dxa"/>
            <w:bottom w:w="0" w:type="dxa"/>
            <w:right w:w="108" w:type="dxa"/>
          </w:tblCellMar>
        </w:tblPrEx>
        <w:tc>
          <w:tcPr>
            <w:vMerge w:val="restart"/>
            <w:shd w:val="clear" w:color="auto" w:fill="E6E6E6"/>
            <w:vAlign w:val="center"/>
          </w:tcPr>
          <w:p>
            <w:r>
              <w:t>多人办公室[2002]</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32.6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玻璃幕墙</w:t>
            </w:r>
          </w:p>
        </w:tc>
        <w:tc>
          <w:tcPr>
            <w:vAlign w:val="center"/>
          </w:tcPr>
          <w:p>
            <w:r>
              <w:t>6.3</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玻璃幕墙</w:t>
            </w:r>
          </w:p>
        </w:tc>
        <w:tc>
          <w:tcPr>
            <w:vAlign w:val="center"/>
          </w:tcPr>
          <w:p>
            <w:r>
              <w:t>6.3</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1.5</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1.5</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64.8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82.1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挑空楼板</w:t>
            </w:r>
          </w:p>
        </w:tc>
        <w:tc>
          <w:tcPr>
            <w:vAlign w:val="center"/>
          </w:tcPr>
          <w:p>
            <w:r>
              <w:t>17.3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7.2</w:t>
            </w:r>
          </w:p>
        </w:tc>
        <w:tc>
          <w:tcPr>
            <w:vAlign w:val="center"/>
          </w:tcPr>
          <w:p>
            <w:r>
              <w:t>4.8</w:t>
            </w:r>
          </w:p>
        </w:tc>
        <w:tc>
          <w:tcPr>
            <w:vAlign w:val="center"/>
          </w:tcPr>
          <w:p>
            <w:r>
              <w:t>6.9</w:t>
            </w:r>
          </w:p>
        </w:tc>
        <w:tc>
          <w:tcPr>
            <w:vAlign w:val="center"/>
          </w:tcPr>
          <w:p>
            <w:r>
              <w:t>6.7</w:t>
            </w:r>
          </w:p>
        </w:tc>
        <w:tc>
          <w:tcPr>
            <w:vAlign w:val="center"/>
          </w:tcPr>
          <w:p>
            <w:r>
              <w:t>6.5</w:t>
            </w:r>
          </w:p>
        </w:tc>
      </w:tr>
      <w:tr>
        <w:tblPrEx>
          <w:tblCellMar>
            <w:top w:w="0" w:type="dxa"/>
            <w:left w:w="108" w:type="dxa"/>
            <w:bottom w:w="0" w:type="dxa"/>
            <w:right w:w="108" w:type="dxa"/>
          </w:tblCellMar>
        </w:tblPrEx>
        <w:tc>
          <w:tcPr>
            <w:vMerge w:val="restart"/>
            <w:shd w:val="clear" w:color="auto" w:fill="E6E6E6"/>
            <w:vAlign w:val="center"/>
          </w:tcPr>
          <w:p>
            <w:r>
              <w:t>多人办公室[2008]</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多人办公室[2009]</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多人办公室[2010]</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多人办公室[2011]</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多人办公室[2012]</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多人办公室[2013]</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1.6</w:t>
            </w:r>
          </w:p>
        </w:tc>
        <w:tc>
          <w:tcPr>
            <w:vAlign w:val="center"/>
          </w:tcPr>
          <w:p>
            <w:r>
              <w:t>2.5</w:t>
            </w:r>
          </w:p>
        </w:tc>
        <w:tc>
          <w:tcPr>
            <w:vAlign w:val="center"/>
          </w:tcPr>
          <w:p>
            <w:r>
              <w:t>2.5</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多人办公室[2014]</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CellMar>
            <w:top w:w="0" w:type="dxa"/>
            <w:left w:w="108" w:type="dxa"/>
            <w:bottom w:w="0" w:type="dxa"/>
            <w:right w:w="108" w:type="dxa"/>
          </w:tblCellMar>
        </w:tblPrEx>
        <w:tc>
          <w:tcPr>
            <w:vMerge w:val="restart"/>
            <w:shd w:val="clear" w:color="auto" w:fill="E6E6E6"/>
            <w:vAlign w:val="center"/>
          </w:tcPr>
          <w:p>
            <w:r>
              <w:t>多人办公室[2015]</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1.6</w:t>
            </w:r>
          </w:p>
        </w:tc>
        <w:tc>
          <w:tcPr>
            <w:vAlign w:val="center"/>
          </w:tcPr>
          <w:p>
            <w:r>
              <w:t>2.5</w:t>
            </w:r>
          </w:p>
        </w:tc>
        <w:tc>
          <w:tcPr>
            <w:vAlign w:val="center"/>
          </w:tcPr>
          <w:p>
            <w:r>
              <w:t>2.5</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多人办公室[2016]</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多人办公室[2017]</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CellMar>
            <w:top w:w="0" w:type="dxa"/>
            <w:left w:w="108" w:type="dxa"/>
            <w:bottom w:w="0" w:type="dxa"/>
            <w:right w:w="108" w:type="dxa"/>
          </w:tblCellMar>
        </w:tblPrEx>
        <w:tc>
          <w:tcPr>
            <w:vMerge w:val="restart"/>
            <w:shd w:val="clear" w:color="auto" w:fill="E6E6E6"/>
            <w:vAlign w:val="center"/>
          </w:tcPr>
          <w:p>
            <w:r>
              <w:t>多人办公室[2018]</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1.6</w:t>
            </w:r>
          </w:p>
        </w:tc>
        <w:tc>
          <w:tcPr>
            <w:vAlign w:val="center"/>
          </w:tcPr>
          <w:p>
            <w:r>
              <w:t>2.5</w:t>
            </w:r>
          </w:p>
        </w:tc>
        <w:tc>
          <w:tcPr>
            <w:vAlign w:val="center"/>
          </w:tcPr>
          <w:p>
            <w:r>
              <w:t>2.5</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多人办公室[2019]</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多人办公室[2020]</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多人办公室[2021]</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8.7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8.1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18.0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18.0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1.8</w:t>
            </w:r>
          </w:p>
        </w:tc>
        <w:tc>
          <w:tcPr>
            <w:vAlign w:val="center"/>
          </w:tcPr>
          <w:p>
            <w:r>
              <w:t>1.4</w:t>
            </w:r>
          </w:p>
        </w:tc>
        <w:tc>
          <w:tcPr>
            <w:vAlign w:val="center"/>
          </w:tcPr>
          <w:p>
            <w:r>
              <w:t>2.2</w:t>
            </w:r>
          </w:p>
        </w:tc>
        <w:tc>
          <w:tcPr>
            <w:vAlign w:val="center"/>
          </w:tcPr>
          <w:p>
            <w:r>
              <w:t>2.2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电视电话会议室[3004]</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22.8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20.5</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外窗(C2218)</w:t>
            </w:r>
          </w:p>
        </w:tc>
        <w:tc>
          <w:tcPr>
            <w:vAlign w:val="center"/>
          </w:tcPr>
          <w:p>
            <w:r>
              <w:t>4.0</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57.6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57.6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4.3</w:t>
            </w:r>
          </w:p>
        </w:tc>
        <w:tc>
          <w:tcPr>
            <w:vAlign w:val="center"/>
          </w:tcPr>
          <w:p>
            <w:r>
              <w:t>3.2</w:t>
            </w:r>
          </w:p>
        </w:tc>
        <w:tc>
          <w:tcPr>
            <w:vAlign w:val="center"/>
          </w:tcPr>
          <w:p>
            <w:r>
              <w:t>4.9</w:t>
            </w:r>
          </w:p>
        </w:tc>
        <w:tc>
          <w:tcPr>
            <w:vAlign w:val="center"/>
          </w:tcPr>
          <w:p>
            <w:r>
              <w:t>4.8</w:t>
            </w:r>
          </w:p>
        </w:tc>
        <w:tc>
          <w:tcPr>
            <w:vAlign w:val="center"/>
          </w:tcPr>
          <w:p>
            <w:r>
              <w:t>4.7</w:t>
            </w:r>
          </w:p>
        </w:tc>
      </w:tr>
      <w:tr>
        <w:tblPrEx>
          <w:tblCellMar>
            <w:top w:w="0" w:type="dxa"/>
            <w:left w:w="108" w:type="dxa"/>
            <w:bottom w:w="0" w:type="dxa"/>
            <w:right w:w="108" w:type="dxa"/>
          </w:tblCellMar>
        </w:tblPrEx>
        <w:tc>
          <w:tcPr>
            <w:vMerge w:val="restart"/>
            <w:shd w:val="clear" w:color="auto" w:fill="E6E6E6"/>
            <w:vAlign w:val="center"/>
          </w:tcPr>
          <w:p>
            <w:r>
              <w:t>多人办公室[3002]</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32.6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玻璃幕墙</w:t>
            </w:r>
          </w:p>
        </w:tc>
        <w:tc>
          <w:tcPr>
            <w:vAlign w:val="center"/>
          </w:tcPr>
          <w:p>
            <w:r>
              <w:t>6.3</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玻璃幕墙</w:t>
            </w:r>
          </w:p>
        </w:tc>
        <w:tc>
          <w:tcPr>
            <w:vAlign w:val="center"/>
          </w:tcPr>
          <w:p>
            <w:r>
              <w:t>6.3</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1.5</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1.5</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82.1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82.1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7.2</w:t>
            </w:r>
          </w:p>
        </w:tc>
        <w:tc>
          <w:tcPr>
            <w:vAlign w:val="center"/>
          </w:tcPr>
          <w:p>
            <w:r>
              <w:t>4.8</w:t>
            </w:r>
          </w:p>
        </w:tc>
        <w:tc>
          <w:tcPr>
            <w:vAlign w:val="center"/>
          </w:tcPr>
          <w:p>
            <w:r>
              <w:t>6.9</w:t>
            </w:r>
          </w:p>
        </w:tc>
        <w:tc>
          <w:tcPr>
            <w:vAlign w:val="center"/>
          </w:tcPr>
          <w:p>
            <w:r>
              <w:t>6.7</w:t>
            </w:r>
          </w:p>
        </w:tc>
        <w:tc>
          <w:tcPr>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多人办公室[3008]</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多人办公室[3009]</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多人办公室[3010]</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CellMar>
            <w:top w:w="0" w:type="dxa"/>
            <w:left w:w="108" w:type="dxa"/>
            <w:bottom w:w="0" w:type="dxa"/>
            <w:right w:w="108" w:type="dxa"/>
          </w:tblCellMar>
        </w:tblPrEx>
        <w:tc>
          <w:tcPr>
            <w:vMerge w:val="restart"/>
            <w:shd w:val="clear" w:color="auto" w:fill="E6E6E6"/>
            <w:vAlign w:val="center"/>
          </w:tcPr>
          <w:p>
            <w:r>
              <w:t>多人办公室[3011]</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多人办公室[3012]</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多人办公室[3013]</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1.6</w:t>
            </w:r>
          </w:p>
        </w:tc>
        <w:tc>
          <w:tcPr>
            <w:vAlign w:val="center"/>
          </w:tcPr>
          <w:p>
            <w:r>
              <w:t>2.5</w:t>
            </w:r>
          </w:p>
        </w:tc>
        <w:tc>
          <w:tcPr>
            <w:vAlign w:val="center"/>
          </w:tcPr>
          <w:p>
            <w:r>
              <w:t>2.5</w:t>
            </w:r>
          </w:p>
        </w:tc>
        <w:tc>
          <w:tcPr>
            <w:vAlign w:val="center"/>
          </w:tcPr>
          <w:p>
            <w:r>
              <w:t>2.4</w:t>
            </w:r>
          </w:p>
        </w:tc>
      </w:tr>
      <w:tr>
        <w:tblPrEx>
          <w:tblCellMar>
            <w:top w:w="0" w:type="dxa"/>
            <w:left w:w="108" w:type="dxa"/>
            <w:bottom w:w="0" w:type="dxa"/>
            <w:right w:w="108" w:type="dxa"/>
          </w:tblCellMar>
        </w:tblPrEx>
        <w:tc>
          <w:tcPr>
            <w:vMerge w:val="restart"/>
            <w:shd w:val="clear" w:color="auto" w:fill="E6E6E6"/>
            <w:vAlign w:val="center"/>
          </w:tcPr>
          <w:p>
            <w:r>
              <w:t>多人办公室[3014]</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多人办公室[3015]</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1.6</w:t>
            </w:r>
          </w:p>
        </w:tc>
        <w:tc>
          <w:tcPr>
            <w:vAlign w:val="center"/>
          </w:tcPr>
          <w:p>
            <w:r>
              <w:t>2.5</w:t>
            </w:r>
          </w:p>
        </w:tc>
        <w:tc>
          <w:tcPr>
            <w:vAlign w:val="center"/>
          </w:tcPr>
          <w:p>
            <w:r>
              <w:t>2.5</w:t>
            </w:r>
          </w:p>
        </w:tc>
        <w:tc>
          <w:tcPr>
            <w:vAlign w:val="center"/>
          </w:tcPr>
          <w:p>
            <w:r>
              <w:t>2.4</w:t>
            </w:r>
          </w:p>
        </w:tc>
      </w:tr>
      <w:tr>
        <w:tblPrEx>
          <w:tblCellMar>
            <w:top w:w="0" w:type="dxa"/>
            <w:left w:w="108" w:type="dxa"/>
            <w:bottom w:w="0" w:type="dxa"/>
            <w:right w:w="108" w:type="dxa"/>
          </w:tblCellMar>
        </w:tblPrEx>
        <w:tc>
          <w:tcPr>
            <w:vMerge w:val="restart"/>
            <w:shd w:val="clear" w:color="auto" w:fill="E6E6E6"/>
            <w:vAlign w:val="center"/>
          </w:tcPr>
          <w:p>
            <w:r>
              <w:t>多人办公室[3016]</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多人办公室[3017]</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多人办公室[3018]</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1.6</w:t>
            </w:r>
          </w:p>
        </w:tc>
        <w:tc>
          <w:tcPr>
            <w:vAlign w:val="center"/>
          </w:tcPr>
          <w:p>
            <w:r>
              <w:t>2.5</w:t>
            </w:r>
          </w:p>
        </w:tc>
        <w:tc>
          <w:tcPr>
            <w:vAlign w:val="center"/>
          </w:tcPr>
          <w:p>
            <w:r>
              <w:t>2.5</w:t>
            </w:r>
          </w:p>
        </w:tc>
        <w:tc>
          <w:tcPr>
            <w:vAlign w:val="center"/>
          </w:tcPr>
          <w:p>
            <w:r>
              <w:t>2.4</w:t>
            </w:r>
          </w:p>
        </w:tc>
      </w:tr>
      <w:tr>
        <w:tblPrEx>
          <w:tblCellMar>
            <w:top w:w="0" w:type="dxa"/>
            <w:left w:w="108" w:type="dxa"/>
            <w:bottom w:w="0" w:type="dxa"/>
            <w:right w:w="108" w:type="dxa"/>
          </w:tblCellMar>
        </w:tblPrEx>
        <w:tc>
          <w:tcPr>
            <w:vMerge w:val="restart"/>
            <w:shd w:val="clear" w:color="auto" w:fill="E6E6E6"/>
            <w:vAlign w:val="center"/>
          </w:tcPr>
          <w:p>
            <w:r>
              <w:t>多人办公室[3019]</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多人办公室[3020]</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多人办公室[3021]</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8.7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8.1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18.0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18.0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1.8</w:t>
            </w:r>
          </w:p>
        </w:tc>
        <w:tc>
          <w:tcPr>
            <w:vAlign w:val="center"/>
          </w:tcPr>
          <w:p>
            <w:r>
              <w:t>1.4</w:t>
            </w:r>
          </w:p>
        </w:tc>
        <w:tc>
          <w:tcPr>
            <w:vAlign w:val="center"/>
          </w:tcPr>
          <w:p>
            <w:r>
              <w:t>2.2</w:t>
            </w:r>
          </w:p>
        </w:tc>
        <w:tc>
          <w:tcPr>
            <w:vAlign w:val="center"/>
          </w:tcPr>
          <w:p>
            <w:r>
              <w:t>2.2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电视电话会议室[4004]</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22.8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20.5</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外窗(C2218)</w:t>
            </w:r>
          </w:p>
        </w:tc>
        <w:tc>
          <w:tcPr>
            <w:vAlign w:val="center"/>
          </w:tcPr>
          <w:p>
            <w:r>
              <w:t>4.0</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57.6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57.6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4.3</w:t>
            </w:r>
          </w:p>
        </w:tc>
        <w:tc>
          <w:tcPr>
            <w:vAlign w:val="center"/>
          </w:tcPr>
          <w:p>
            <w:r>
              <w:t>3.2</w:t>
            </w:r>
          </w:p>
        </w:tc>
        <w:tc>
          <w:tcPr>
            <w:vAlign w:val="center"/>
          </w:tcPr>
          <w:p>
            <w:r>
              <w:t>4.9</w:t>
            </w:r>
          </w:p>
        </w:tc>
        <w:tc>
          <w:tcPr>
            <w:vAlign w:val="center"/>
          </w:tcPr>
          <w:p>
            <w:r>
              <w:t>4.8</w:t>
            </w:r>
          </w:p>
        </w:tc>
        <w:tc>
          <w:tcPr>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多人办公室[4002]</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32.6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玻璃幕墙</w:t>
            </w:r>
          </w:p>
        </w:tc>
        <w:tc>
          <w:tcPr>
            <w:vAlign w:val="center"/>
          </w:tcPr>
          <w:p>
            <w:r>
              <w:t>6.3</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玻璃幕墙</w:t>
            </w:r>
          </w:p>
        </w:tc>
        <w:tc>
          <w:tcPr>
            <w:vAlign w:val="center"/>
          </w:tcPr>
          <w:p>
            <w:r>
              <w:t>6.3</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1.5</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1.5</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82.1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82.1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7.2</w:t>
            </w:r>
          </w:p>
        </w:tc>
        <w:tc>
          <w:tcPr>
            <w:vAlign w:val="center"/>
          </w:tcPr>
          <w:p>
            <w:r>
              <w:t>4.8</w:t>
            </w:r>
          </w:p>
        </w:tc>
        <w:tc>
          <w:tcPr>
            <w:vAlign w:val="center"/>
          </w:tcPr>
          <w:p>
            <w:r>
              <w:t>6.9</w:t>
            </w:r>
          </w:p>
        </w:tc>
        <w:tc>
          <w:tcPr>
            <w:vAlign w:val="center"/>
          </w:tcPr>
          <w:p>
            <w:r>
              <w:t>6.7</w:t>
            </w:r>
          </w:p>
        </w:tc>
        <w:tc>
          <w:tcPr>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多人办公室[4008]</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CellMar>
            <w:top w:w="0" w:type="dxa"/>
            <w:left w:w="108" w:type="dxa"/>
            <w:bottom w:w="0" w:type="dxa"/>
            <w:right w:w="108" w:type="dxa"/>
          </w:tblCellMar>
        </w:tblPrEx>
        <w:tc>
          <w:tcPr>
            <w:vMerge w:val="restart"/>
            <w:shd w:val="clear" w:color="auto" w:fill="E6E6E6"/>
            <w:vAlign w:val="center"/>
          </w:tcPr>
          <w:p>
            <w:r>
              <w:t>多人办公室[4009]</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多人办公室[4010]</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多人办公室[4011]</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多人办公室[4012]</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多人办公室[4013]</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1.6</w:t>
            </w:r>
          </w:p>
        </w:tc>
        <w:tc>
          <w:tcPr>
            <w:vAlign w:val="center"/>
          </w:tcPr>
          <w:p>
            <w:r>
              <w:t>2.5</w:t>
            </w:r>
          </w:p>
        </w:tc>
        <w:tc>
          <w:tcPr>
            <w:vAlign w:val="center"/>
          </w:tcPr>
          <w:p>
            <w:r>
              <w:t>2.5</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多人办公室[4014]</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多人办公室[4015]</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1.6</w:t>
            </w:r>
          </w:p>
        </w:tc>
        <w:tc>
          <w:tcPr>
            <w:vAlign w:val="center"/>
          </w:tcPr>
          <w:p>
            <w:r>
              <w:t>2.5</w:t>
            </w:r>
          </w:p>
        </w:tc>
        <w:tc>
          <w:tcPr>
            <w:vAlign w:val="center"/>
          </w:tcPr>
          <w:p>
            <w:r>
              <w:t>2.5</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多人办公室[4016]</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多人办公室[4017]</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CellMar>
            <w:top w:w="0" w:type="dxa"/>
            <w:left w:w="108" w:type="dxa"/>
            <w:bottom w:w="0" w:type="dxa"/>
            <w:right w:w="108" w:type="dxa"/>
          </w:tblCellMar>
        </w:tblPrEx>
        <w:tc>
          <w:tcPr>
            <w:vMerge w:val="restart"/>
            <w:shd w:val="clear" w:color="auto" w:fill="E6E6E6"/>
            <w:vAlign w:val="center"/>
          </w:tcPr>
          <w:p>
            <w:r>
              <w:t>多人办公室[4018]</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多人办公室[4019]</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1.6</w:t>
            </w:r>
          </w:p>
        </w:tc>
        <w:tc>
          <w:tcPr>
            <w:vAlign w:val="center"/>
          </w:tcPr>
          <w:p>
            <w:r>
              <w:t>2.5</w:t>
            </w:r>
          </w:p>
        </w:tc>
        <w:tc>
          <w:tcPr>
            <w:vAlign w:val="center"/>
          </w:tcPr>
          <w:p>
            <w:r>
              <w:t>2.5</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多人办公室[4020]</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多人办公室[4021]</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8.7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8.1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18.0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18.0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1.8</w:t>
            </w:r>
          </w:p>
        </w:tc>
        <w:tc>
          <w:tcPr>
            <w:vAlign w:val="center"/>
          </w:tcPr>
          <w:p>
            <w:r>
              <w:t>1.4</w:t>
            </w:r>
          </w:p>
        </w:tc>
        <w:tc>
          <w:tcPr>
            <w:vAlign w:val="center"/>
          </w:tcPr>
          <w:p>
            <w:r>
              <w:t>2.2</w:t>
            </w:r>
          </w:p>
        </w:tc>
        <w:tc>
          <w:tcPr>
            <w:vAlign w:val="center"/>
          </w:tcPr>
          <w:p>
            <w:r>
              <w:t>2.2</w:t>
            </w:r>
          </w:p>
        </w:tc>
        <w:tc>
          <w:tcPr>
            <w:vAlign w:val="center"/>
          </w:tcPr>
          <w:p>
            <w:r>
              <w:t>2.2</w:t>
            </w:r>
          </w:p>
        </w:tc>
      </w:tr>
      <w:tr>
        <w:tblPrEx>
          <w:tblCellMar>
            <w:top w:w="0" w:type="dxa"/>
            <w:left w:w="108" w:type="dxa"/>
            <w:bottom w:w="0" w:type="dxa"/>
            <w:right w:w="108" w:type="dxa"/>
          </w:tblCellMar>
        </w:tblPrEx>
        <w:tc>
          <w:tcPr>
            <w:vMerge w:val="restart"/>
            <w:shd w:val="clear" w:color="auto" w:fill="E6E6E6"/>
            <w:vAlign w:val="center"/>
          </w:tcPr>
          <w:p>
            <w:r>
              <w:t>电视电话会议室[5004]</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22.8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20.5</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外窗(C2218)</w:t>
            </w:r>
          </w:p>
        </w:tc>
        <w:tc>
          <w:tcPr>
            <w:vAlign w:val="center"/>
          </w:tcPr>
          <w:p>
            <w:r>
              <w:t>4.0</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57.6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57.6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4.3</w:t>
            </w:r>
          </w:p>
        </w:tc>
        <w:tc>
          <w:tcPr>
            <w:vAlign w:val="center"/>
          </w:tcPr>
          <w:p>
            <w:r>
              <w:t>3.2</w:t>
            </w:r>
          </w:p>
        </w:tc>
        <w:tc>
          <w:tcPr>
            <w:vAlign w:val="center"/>
          </w:tcPr>
          <w:p>
            <w:r>
              <w:t>4.9</w:t>
            </w:r>
          </w:p>
        </w:tc>
        <w:tc>
          <w:tcPr>
            <w:vAlign w:val="center"/>
          </w:tcPr>
          <w:p>
            <w:r>
              <w:t>4.8</w:t>
            </w:r>
          </w:p>
        </w:tc>
        <w:tc>
          <w:tcPr>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多人办公室[5002]</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32.6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4.6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玻璃幕墙</w:t>
            </w:r>
          </w:p>
        </w:tc>
        <w:tc>
          <w:tcPr>
            <w:vAlign w:val="center"/>
          </w:tcPr>
          <w:p>
            <w:r>
              <w:t>6.3</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玻璃幕墙</w:t>
            </w:r>
          </w:p>
        </w:tc>
        <w:tc>
          <w:tcPr>
            <w:vAlign w:val="center"/>
          </w:tcPr>
          <w:p>
            <w:r>
              <w:t>6.3</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1.5</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1.5</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外窗(CH1818)</w:t>
            </w:r>
          </w:p>
        </w:tc>
        <w:tc>
          <w:tcPr>
            <w:vAlign w:val="center"/>
          </w:tcPr>
          <w:p>
            <w:r>
              <w:t>1.7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82.1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64.8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屋顶</w:t>
            </w:r>
          </w:p>
        </w:tc>
        <w:tc>
          <w:tcPr>
            <w:vAlign w:val="center"/>
          </w:tcPr>
          <w:p>
            <w:r>
              <w:t>17.3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7.2</w:t>
            </w:r>
          </w:p>
        </w:tc>
        <w:tc>
          <w:tcPr>
            <w:vAlign w:val="center"/>
          </w:tcPr>
          <w:p>
            <w:r>
              <w:t>4.8</w:t>
            </w:r>
          </w:p>
        </w:tc>
        <w:tc>
          <w:tcPr>
            <w:vAlign w:val="center"/>
          </w:tcPr>
          <w:p>
            <w:r>
              <w:t>6.9</w:t>
            </w:r>
          </w:p>
        </w:tc>
        <w:tc>
          <w:tcPr>
            <w:vAlign w:val="center"/>
          </w:tcPr>
          <w:p>
            <w:r>
              <w:t>6.7</w:t>
            </w:r>
          </w:p>
        </w:tc>
        <w:tc>
          <w:tcPr>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多人办公室[5010]</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屋顶</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多人办公室[5011]</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多人办公室[5012]</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CellMar>
            <w:top w:w="0" w:type="dxa"/>
            <w:left w:w="108" w:type="dxa"/>
            <w:bottom w:w="0" w:type="dxa"/>
            <w:right w:w="108" w:type="dxa"/>
          </w:tblCellMar>
        </w:tblPrEx>
        <w:tc>
          <w:tcPr>
            <w:vMerge w:val="restart"/>
            <w:shd w:val="clear" w:color="auto" w:fill="E6E6E6"/>
            <w:vAlign w:val="center"/>
          </w:tcPr>
          <w:p>
            <w:r>
              <w:t>多人办公室[5013]</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屋顶</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CellMar>
            <w:top w:w="0" w:type="dxa"/>
            <w:left w:w="108" w:type="dxa"/>
            <w:bottom w:w="0" w:type="dxa"/>
            <w:right w:w="108" w:type="dxa"/>
          </w:tblCellMar>
        </w:tblPrEx>
        <w:tc>
          <w:tcPr>
            <w:vMerge w:val="restart"/>
            <w:shd w:val="clear" w:color="auto" w:fill="E6E6E6"/>
            <w:vAlign w:val="center"/>
          </w:tcPr>
          <w:p>
            <w:r>
              <w:t>多人办公室[5014]</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多人办公室[5015]</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多人办公室[5016]</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屋顶</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多人办公室[5017]</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多人办公室[5018]</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1.6</w:t>
            </w:r>
          </w:p>
        </w:tc>
        <w:tc>
          <w:tcPr>
            <w:vAlign w:val="center"/>
          </w:tcPr>
          <w:p>
            <w:r>
              <w:t>2.5</w:t>
            </w:r>
          </w:p>
        </w:tc>
        <w:tc>
          <w:tcPr>
            <w:vAlign w:val="center"/>
          </w:tcPr>
          <w:p>
            <w:r>
              <w:t>2.5</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多人办公室[5019]</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8.7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8.1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18.0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18.0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1.8</w:t>
            </w:r>
          </w:p>
        </w:tc>
        <w:tc>
          <w:tcPr>
            <w:vAlign w:val="center"/>
          </w:tcPr>
          <w:p>
            <w:r>
              <w:t>1.4</w:t>
            </w:r>
          </w:p>
        </w:tc>
        <w:tc>
          <w:tcPr>
            <w:vAlign w:val="center"/>
          </w:tcPr>
          <w:p>
            <w:r>
              <w:t>2.2</w:t>
            </w:r>
          </w:p>
        </w:tc>
        <w:tc>
          <w:tcPr>
            <w:vAlign w:val="center"/>
          </w:tcPr>
          <w:p>
            <w:r>
              <w:t>2.2</w:t>
            </w:r>
          </w:p>
        </w:tc>
        <w:tc>
          <w:tcPr>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普通会议室[5005]</w:t>
            </w:r>
          </w:p>
        </w:tc>
        <w:tc>
          <w:tcPr>
            <w:vAlign w:val="center"/>
          </w:tcPr>
          <w:p>
            <w:r>
              <w:t>隔墙</w:t>
            </w:r>
          </w:p>
        </w:tc>
        <w:tc>
          <w:tcPr>
            <w:vAlign w:val="center"/>
          </w:tcPr>
          <w:p>
            <w:r>
              <w:t>22.8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20.5</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外窗(C2218)</w:t>
            </w:r>
          </w:p>
        </w:tc>
        <w:tc>
          <w:tcPr>
            <w:vAlign w:val="center"/>
          </w:tcPr>
          <w:p>
            <w:r>
              <w:t>4.0</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屋顶</w:t>
            </w:r>
          </w:p>
        </w:tc>
        <w:tc>
          <w:tcPr>
            <w:vAlign w:val="center"/>
          </w:tcPr>
          <w:p>
            <w:r>
              <w:t>43.2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3.9</w:t>
            </w:r>
          </w:p>
        </w:tc>
        <w:tc>
          <w:tcPr>
            <w:vAlign w:val="center"/>
          </w:tcPr>
          <w:p>
            <w:r>
              <w:t>2.7</w:t>
            </w:r>
          </w:p>
        </w:tc>
        <w:tc>
          <w:tcPr>
            <w:vAlign w:val="center"/>
          </w:tcPr>
          <w:p>
            <w:r>
              <w:t>4.1</w:t>
            </w:r>
          </w:p>
        </w:tc>
        <w:tc>
          <w:tcPr>
            <w:vAlign w:val="center"/>
          </w:tcPr>
          <w:p>
            <w:r>
              <w:t>4.0</w:t>
            </w:r>
          </w:p>
        </w:tc>
        <w:tc>
          <w:tcPr>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普通会议室[5006]</w:t>
            </w:r>
          </w:p>
        </w:tc>
        <w:tc>
          <w:tcPr>
            <w:vAlign w:val="center"/>
          </w:tcPr>
          <w:p>
            <w:r>
              <w:t>隔墙</w:t>
            </w:r>
          </w:p>
        </w:tc>
        <w:tc>
          <w:tcPr>
            <w:vAlign w:val="center"/>
          </w:tcPr>
          <w:p>
            <w:r>
              <w:t>22.8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20.5</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外窗(C2218)</w:t>
            </w:r>
          </w:p>
        </w:tc>
        <w:tc>
          <w:tcPr>
            <w:vAlign w:val="center"/>
          </w:tcPr>
          <w:p>
            <w:r>
              <w:t>4.0</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3.9</w:t>
            </w:r>
          </w:p>
        </w:tc>
        <w:tc>
          <w:tcPr>
            <w:vAlign w:val="center"/>
          </w:tcPr>
          <w:p>
            <w:r>
              <w:t>2.7</w:t>
            </w:r>
          </w:p>
        </w:tc>
        <w:tc>
          <w:tcPr>
            <w:vAlign w:val="center"/>
          </w:tcPr>
          <w:p>
            <w:r>
              <w:t>4.1</w:t>
            </w:r>
          </w:p>
        </w:tc>
        <w:tc>
          <w:tcPr>
            <w:vAlign w:val="center"/>
          </w:tcPr>
          <w:p>
            <w:r>
              <w:t>4.0</w:t>
            </w:r>
          </w:p>
        </w:tc>
        <w:tc>
          <w:tcPr>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电视电话会议室[6004]</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22.8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20.5</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外窗(C2218)</w:t>
            </w:r>
          </w:p>
        </w:tc>
        <w:tc>
          <w:tcPr>
            <w:vAlign w:val="center"/>
          </w:tcPr>
          <w:p>
            <w:r>
              <w:t>4.0</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57.6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屋顶</w:t>
            </w:r>
          </w:p>
        </w:tc>
        <w:tc>
          <w:tcPr>
            <w:vAlign w:val="center"/>
          </w:tcPr>
          <w:p>
            <w:r>
              <w:t>57.6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4.3</w:t>
            </w:r>
          </w:p>
        </w:tc>
        <w:tc>
          <w:tcPr>
            <w:vAlign w:val="center"/>
          </w:tcPr>
          <w:p>
            <w:r>
              <w:t>3.2</w:t>
            </w:r>
          </w:p>
        </w:tc>
        <w:tc>
          <w:tcPr>
            <w:vAlign w:val="center"/>
          </w:tcPr>
          <w:p>
            <w:r>
              <w:t>4.9</w:t>
            </w:r>
          </w:p>
        </w:tc>
        <w:tc>
          <w:tcPr>
            <w:vAlign w:val="center"/>
          </w:tcPr>
          <w:p>
            <w:r>
              <w:t>4.8</w:t>
            </w:r>
          </w:p>
        </w:tc>
        <w:tc>
          <w:tcPr>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多人办公室[6002]</w:t>
            </w:r>
          </w:p>
        </w:tc>
        <w:tc>
          <w:tcPr>
            <w:vAlign w:val="center"/>
          </w:tcPr>
          <w:p>
            <w:r>
              <w:t>隔墙</w:t>
            </w:r>
          </w:p>
        </w:tc>
        <w:tc>
          <w:tcPr>
            <w:vAlign w:val="center"/>
          </w:tcPr>
          <w:p>
            <w:r>
              <w:t>39.1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14.4</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18.9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37.3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43.2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32.4</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75.6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5.6</w:t>
            </w:r>
          </w:p>
        </w:tc>
        <w:tc>
          <w:tcPr>
            <w:vAlign w:val="center"/>
          </w:tcPr>
          <w:p>
            <w:r>
              <w:t>4.3</w:t>
            </w:r>
          </w:p>
        </w:tc>
        <w:tc>
          <w:tcPr>
            <w:vAlign w:val="center"/>
          </w:tcPr>
          <w:p>
            <w:r>
              <w:t>6.4</w:t>
            </w:r>
          </w:p>
        </w:tc>
        <w:tc>
          <w:tcPr>
            <w:vAlign w:val="center"/>
          </w:tcPr>
          <w:p>
            <w:r>
              <w:t>6.3</w:t>
            </w:r>
          </w:p>
        </w:tc>
        <w:tc>
          <w:tcPr>
            <w:vAlign w:val="center"/>
          </w:tcPr>
          <w:p>
            <w:r>
              <w:t>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多人办公室[6003]</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32.6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30.8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64.8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64.8</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4.8</w:t>
            </w:r>
          </w:p>
        </w:tc>
        <w:tc>
          <w:tcPr>
            <w:vAlign w:val="center"/>
          </w:tcPr>
          <w:p>
            <w:r>
              <w:t>3.8</w:t>
            </w:r>
          </w:p>
        </w:tc>
        <w:tc>
          <w:tcPr>
            <w:vAlign w:val="center"/>
          </w:tcPr>
          <w:p>
            <w:r>
              <w:t>5.7</w:t>
            </w:r>
          </w:p>
        </w:tc>
        <w:tc>
          <w:tcPr>
            <w:vAlign w:val="center"/>
          </w:tcPr>
          <w:p>
            <w:r>
              <w:t>5.6</w:t>
            </w:r>
          </w:p>
        </w:tc>
        <w:tc>
          <w:tcPr>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多人办公室[6007]</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多人办公室[6008]</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屋顶</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CellMar>
            <w:top w:w="0" w:type="dxa"/>
            <w:left w:w="108" w:type="dxa"/>
            <w:bottom w:w="0" w:type="dxa"/>
            <w:right w:w="108" w:type="dxa"/>
          </w:tblCellMar>
        </w:tblPrEx>
        <w:tc>
          <w:tcPr>
            <w:vMerge w:val="restart"/>
            <w:shd w:val="clear" w:color="auto" w:fill="E6E6E6"/>
            <w:vAlign w:val="center"/>
          </w:tcPr>
          <w:p>
            <w:r>
              <w:t>多人办公室[6009]</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屋顶</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多人办公室[6010]</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多人办公室[6011]</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屋顶</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1.6</w:t>
            </w:r>
          </w:p>
        </w:tc>
        <w:tc>
          <w:tcPr>
            <w:vAlign w:val="center"/>
          </w:tcPr>
          <w:p>
            <w:r>
              <w:t>2.5</w:t>
            </w:r>
          </w:p>
        </w:tc>
        <w:tc>
          <w:tcPr>
            <w:vAlign w:val="center"/>
          </w:tcPr>
          <w:p>
            <w:r>
              <w:t>2.5</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多人办公室[6012]</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多人办公室[6013]</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屋顶</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1.9</w:t>
            </w:r>
          </w:p>
        </w:tc>
        <w:tc>
          <w:tcPr>
            <w:vAlign w:val="center"/>
          </w:tcPr>
          <w:p>
            <w:r>
              <w:t>1.6</w:t>
            </w:r>
          </w:p>
        </w:tc>
        <w:tc>
          <w:tcPr>
            <w:vAlign w:val="center"/>
          </w:tcPr>
          <w:p>
            <w:r>
              <w:t>2.5</w:t>
            </w:r>
          </w:p>
        </w:tc>
        <w:tc>
          <w:tcPr>
            <w:vAlign w:val="center"/>
          </w:tcPr>
          <w:p>
            <w:r>
              <w:t>2.4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多人办公室[6014]</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10.9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10.3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20.7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外窗(C1506)</w:t>
            </w:r>
          </w:p>
        </w:tc>
        <w:tc>
          <w:tcPr>
            <w:vAlign w:val="center"/>
          </w:tcPr>
          <w:p>
            <w:r>
              <w:t>0.9</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屋顶</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2.1</w:t>
            </w:r>
          </w:p>
        </w:tc>
        <w:tc>
          <w:tcPr>
            <w:vAlign w:val="center"/>
          </w:tcPr>
          <w:p>
            <w:r>
              <w:t>1.6</w:t>
            </w:r>
          </w:p>
        </w:tc>
        <w:tc>
          <w:tcPr>
            <w:vAlign w:val="center"/>
          </w:tcPr>
          <w:p>
            <w:r>
              <w:t>2.5</w:t>
            </w:r>
          </w:p>
        </w:tc>
        <w:tc>
          <w:tcPr>
            <w:vAlign w:val="center"/>
          </w:tcPr>
          <w:p>
            <w:r>
              <w:t>2.5</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多人办公室[6015]</w:t>
            </w: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8.7</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21.6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8.1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内门(M1021)</w:t>
            </w:r>
          </w:p>
        </w:tc>
        <w:tc>
          <w:tcPr>
            <w:vAlign w:val="center"/>
          </w:tcPr>
          <w:p>
            <w:r>
              <w:t>2.1</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18.0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18.0</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1.8</w:t>
            </w:r>
          </w:p>
        </w:tc>
        <w:tc>
          <w:tcPr>
            <w:vAlign w:val="center"/>
          </w:tcPr>
          <w:p>
            <w:r>
              <w:t>1.4</w:t>
            </w:r>
          </w:p>
        </w:tc>
        <w:tc>
          <w:tcPr>
            <w:vAlign w:val="center"/>
          </w:tcPr>
          <w:p>
            <w:r>
              <w:t>2.2</w:t>
            </w:r>
          </w:p>
        </w:tc>
        <w:tc>
          <w:tcPr>
            <w:vAlign w:val="center"/>
          </w:tcPr>
          <w:p>
            <w:r>
              <w:t>2.2</w:t>
            </w:r>
          </w:p>
        </w:tc>
        <w:tc>
          <w:tcPr>
            <w:vAlign w:val="center"/>
          </w:tcPr>
          <w:p>
            <w:r>
              <w:t>2.2</w:t>
            </w:r>
          </w:p>
        </w:tc>
      </w:tr>
      <w:tr>
        <w:tblPrEx>
          <w:tblCellMar>
            <w:top w:w="0" w:type="dxa"/>
            <w:left w:w="108" w:type="dxa"/>
            <w:bottom w:w="0" w:type="dxa"/>
            <w:right w:w="108" w:type="dxa"/>
          </w:tblCellMar>
        </w:tblPrEx>
        <w:tc>
          <w:tcPr>
            <w:vMerge w:val="restart"/>
            <w:shd w:val="clear" w:color="auto" w:fill="E6E6E6"/>
            <w:vAlign w:val="center"/>
          </w:tcPr>
          <w:p>
            <w:r>
              <w:t>多人办公室[7002]</w:t>
            </w:r>
          </w:p>
        </w:tc>
        <w:tc>
          <w:tcPr>
            <w:vAlign w:val="center"/>
          </w:tcPr>
          <w:p>
            <w:r>
              <w:t>隔墙</w:t>
            </w:r>
          </w:p>
        </w:tc>
        <w:tc>
          <w:tcPr>
            <w:vAlign w:val="center"/>
          </w:tcPr>
          <w:p>
            <w:r>
              <w:t>39.1</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7.2</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隔墙</w:t>
            </w:r>
          </w:p>
        </w:tc>
        <w:tc>
          <w:tcPr>
            <w:vAlign w:val="center"/>
          </w:tcPr>
          <w:p>
            <w:r>
              <w:t>14.4</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18.9</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外墙</w:t>
            </w:r>
          </w:p>
        </w:tc>
        <w:tc>
          <w:tcPr>
            <w:vAlign w:val="center"/>
          </w:tcPr>
          <w:p>
            <w:r>
              <w:t>37.3</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内门(M1521)</w:t>
            </w:r>
          </w:p>
        </w:tc>
        <w:tc>
          <w:tcPr>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外窗(C1815)</w:t>
            </w:r>
          </w:p>
        </w:tc>
        <w:tc>
          <w:tcPr>
            <w:vAlign w:val="center"/>
          </w:tcPr>
          <w:p>
            <w:r>
              <w:t>2.7</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楼板</w:t>
            </w:r>
          </w:p>
        </w:tc>
        <w:tc>
          <w:tcPr>
            <w:vAlign w:val="center"/>
          </w:tcPr>
          <w:p>
            <w:r>
              <w:t>75.6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屋顶</w:t>
            </w:r>
          </w:p>
        </w:tc>
        <w:tc>
          <w:tcPr>
            <w:vAlign w:val="center"/>
          </w:tcPr>
          <w:p>
            <w:r>
              <w:t>75.6</w:t>
            </w:r>
          </w:p>
        </w:tc>
        <w:tc>
          <w:tcPr>
            <w:vAlign w:val="center"/>
          </w:tcPr>
          <w:p>
            <w:r>
              <w:t>0.010</w:t>
            </w:r>
          </w:p>
        </w:tc>
        <w:tc>
          <w:tcPr>
            <w:vAlign w:val="center"/>
          </w:tcPr>
          <w:p>
            <w:r>
              <w:t>0.010</w:t>
            </w:r>
          </w:p>
        </w:tc>
        <w:tc>
          <w:tcPr>
            <w:vAlign w:val="center"/>
          </w:tcPr>
          <w:p>
            <w:r>
              <w:t>0.020</w:t>
            </w:r>
          </w:p>
        </w:tc>
        <w:tc>
          <w:tcPr>
            <w:vAlign w:val="center"/>
          </w:tcPr>
          <w:p>
            <w:r>
              <w:t>0.020</w:t>
            </w:r>
          </w:p>
        </w:tc>
        <w:tc>
          <w:tcPr>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gridSpan w:val="2"/>
            <w:vAlign w:val="center"/>
          </w:tcPr>
          <w:p>
            <w:r>
              <w:t>总吸声量(㎡)</w:t>
            </w:r>
          </w:p>
        </w:tc>
        <w:tc>
          <w:tcPr>
            <w:vAlign w:val="center"/>
          </w:tcPr>
          <w:p>
            <w:r>
              <w:t>5.6</w:t>
            </w:r>
          </w:p>
        </w:tc>
        <w:tc>
          <w:tcPr>
            <w:vAlign w:val="center"/>
          </w:tcPr>
          <w:p>
            <w:r>
              <w:t>4.3</w:t>
            </w:r>
          </w:p>
        </w:tc>
        <w:tc>
          <w:tcPr>
            <w:vAlign w:val="center"/>
          </w:tcPr>
          <w:p>
            <w:r>
              <w:t>6.4</w:t>
            </w:r>
          </w:p>
        </w:tc>
        <w:tc>
          <w:tcPr>
            <w:vAlign w:val="center"/>
          </w:tcPr>
          <w:p>
            <w:r>
              <w:t>6.3</w:t>
            </w:r>
          </w:p>
        </w:tc>
        <w:tc>
          <w:tcPr>
            <w:vAlign w:val="center"/>
          </w:tcPr>
          <w:p>
            <w:r>
              <w:t>6.2</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430E3"/>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 w:val="53843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rPr>
      <w:sz w:val="18"/>
      <w:szCs w:val="18"/>
    </w:rPr>
  </w:style>
  <w:style w:type="paragraph" w:styleId="16">
    <w:name w:val="footer"/>
    <w:basedOn w:val="1"/>
    <w:qFormat/>
    <w:uiPriority w:val="0"/>
    <w:pPr>
      <w:tabs>
        <w:tab w:val="center" w:pos="4153"/>
        <w:tab w:val="right" w:pos="8306"/>
      </w:tabs>
      <w:snapToGrid w:val="0"/>
    </w:pPr>
    <w:rPr>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标题 1 字符"/>
    <w:link w:val="2"/>
    <w:qFormat/>
    <w:uiPriority w:val="9"/>
    <w:rPr>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wmf"/><Relationship Id="rId42" Type="http://schemas.openxmlformats.org/officeDocument/2006/relationships/oleObject" Target="embeddings/oleObject16.bin"/><Relationship Id="rId41" Type="http://schemas.openxmlformats.org/officeDocument/2006/relationships/image" Target="media/image21.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image" Target="media/image19.wmf"/><Relationship Id="rId36" Type="http://schemas.openxmlformats.org/officeDocument/2006/relationships/oleObject" Target="embeddings/oleObject13.bin"/><Relationship Id="rId35" Type="http://schemas.openxmlformats.org/officeDocument/2006/relationships/image" Target="media/image18.wmf"/><Relationship Id="rId34" Type="http://schemas.openxmlformats.org/officeDocument/2006/relationships/oleObject" Target="embeddings/oleObject12.bin"/><Relationship Id="rId33" Type="http://schemas.openxmlformats.org/officeDocument/2006/relationships/image" Target="media/image17.emf"/><Relationship Id="rId32" Type="http://schemas.openxmlformats.org/officeDocument/2006/relationships/oleObject" Target="embeddings/oleObject11.bin"/><Relationship Id="rId31" Type="http://schemas.openxmlformats.org/officeDocument/2006/relationships/image" Target="media/image16.e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0;&#22899;&#31070;~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tmp1.dotx</Template>
  <Pages>42</Pages>
  <Words>16912</Words>
  <Characters>40469</Characters>
  <Lines>61</Lines>
  <Paragraphs>17</Paragraphs>
  <TotalTime>4</TotalTime>
  <ScaleCrop>false</ScaleCrop>
  <LinksUpToDate>false</LinksUpToDate>
  <CharactersWithSpaces>41498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2021-01-06T07:13:00Z</dcterms:created>
  <dc:creator>笑大大</dc:creator>
  <cp:lastModifiedBy>笑大大</cp:lastModifiedBy>
  <dcterms:modified xsi:type="dcterms:W3CDTF">2021-01-06T07:17:57Z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