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hint="eastAsia" w:ascii="宋体" w:hAnsi="宋体"/>
          <w:b w:val="0"/>
          <w:bCs w:val="0"/>
          <w:color w:val="FF0000"/>
          <w:sz w:val="24"/>
          <w:szCs w:val="24"/>
          <w:lang w:val="en-US" w:eastAsia="zh-CN"/>
        </w:rPr>
      </w:pPr>
      <w:bookmarkStart w:id="40" w:name="_GoBack"/>
      <w:r>
        <w:rPr>
          <w:rFonts w:hint="eastAsia" w:ascii="宋体" w:hAnsi="宋体"/>
          <w:b w:val="0"/>
          <w:bCs w:val="0"/>
          <w:color w:val="FF0000"/>
          <w:sz w:val="24"/>
          <w:szCs w:val="24"/>
          <w:lang w:val="en-US" w:eastAsia="zh-CN"/>
        </w:rPr>
        <w:t>本项目的设计目标为：</w:t>
      </w:r>
      <w:r>
        <w:rPr>
          <w:rFonts w:hint="eastAsia" w:ascii="宋体" w:hAnsi="宋体"/>
          <w:b/>
          <w:bCs/>
          <w:color w:val="FF0000"/>
          <w:sz w:val="24"/>
          <w:szCs w:val="24"/>
          <w:lang w:val="en-US" w:eastAsia="zh-CN"/>
        </w:rPr>
        <w:t>北方工业大学校园内的12 13号居民楼</w:t>
      </w:r>
      <w:r>
        <w:rPr>
          <w:rFonts w:hint="eastAsia" w:ascii="宋体" w:hAnsi="宋体"/>
          <w:b w:val="0"/>
          <w:bCs w:val="0"/>
          <w:color w:val="FF0000"/>
          <w:sz w:val="24"/>
          <w:szCs w:val="24"/>
          <w:lang w:val="en-US" w:eastAsia="zh-CN"/>
        </w:rPr>
        <w:t>。模拟环境包括了：该建筑、其他居民楼、食堂、公寓、服务楼。</w:t>
      </w:r>
    </w:p>
    <w:p>
      <w:pPr>
        <w:spacing w:line="180" w:lineRule="atLeast"/>
        <w:rPr>
          <w:rFonts w:hint="eastAsia"/>
          <w:b w:val="0"/>
          <w:bCs w:val="0"/>
          <w:color w:val="FF0000"/>
          <w:sz w:val="24"/>
          <w:szCs w:val="24"/>
          <w:lang w:val="en-US" w:eastAsia="zh-CN"/>
        </w:rPr>
      </w:pPr>
      <w:r>
        <w:rPr>
          <w:rFonts w:hint="eastAsia" w:ascii="宋体" w:hAnsi="宋体"/>
          <w:b w:val="0"/>
          <w:bCs w:val="0"/>
          <w:color w:val="FF0000"/>
          <w:sz w:val="24"/>
          <w:szCs w:val="24"/>
          <w:lang w:val="en-US" w:eastAsia="zh-CN"/>
        </w:rPr>
        <w:t>本项目</w:t>
      </w:r>
      <w:r>
        <w:rPr>
          <w:rFonts w:hint="eastAsia" w:ascii="宋体" w:hAnsi="宋体"/>
          <w:b/>
          <w:bCs/>
          <w:color w:val="FF0000"/>
          <w:sz w:val="24"/>
          <w:szCs w:val="24"/>
          <w:lang w:val="en-US" w:eastAsia="zh-CN"/>
        </w:rPr>
        <w:t>不完全属于住宅小区</w:t>
      </w:r>
      <w:r>
        <w:rPr>
          <w:rFonts w:hint="eastAsia" w:ascii="宋体" w:hAnsi="宋体"/>
          <w:b w:val="0"/>
          <w:bCs w:val="0"/>
          <w:color w:val="FF0000"/>
          <w:sz w:val="24"/>
          <w:szCs w:val="24"/>
          <w:lang w:val="en-US" w:eastAsia="zh-CN"/>
        </w:rPr>
        <w:t>。因此不能</w:t>
      </w:r>
      <w:r>
        <w:rPr>
          <w:rFonts w:hint="eastAsia"/>
          <w:b w:val="0"/>
          <w:bCs w:val="0"/>
          <w:color w:val="FF0000"/>
          <w:sz w:val="24"/>
          <w:szCs w:val="24"/>
          <w:lang w:val="en-US"/>
        </w:rPr>
        <w:t>城市居住区热环境设计标准</w:t>
      </w:r>
      <w:r>
        <w:rPr>
          <w:rFonts w:hint="eastAsia"/>
          <w:b w:val="0"/>
          <w:bCs w:val="0"/>
          <w:color w:val="FF0000"/>
          <w:sz w:val="24"/>
          <w:szCs w:val="24"/>
          <w:lang w:val="en-US" w:eastAsia="zh-CN"/>
        </w:rPr>
        <w:t>进行评价</w:t>
      </w:r>
      <w:r>
        <w:rPr>
          <w:rFonts w:hint="eastAsia"/>
          <w:b/>
          <w:bCs/>
          <w:color w:val="FF0000"/>
          <w:sz w:val="24"/>
          <w:szCs w:val="24"/>
          <w:lang w:val="en-US" w:eastAsia="zh-CN"/>
        </w:rPr>
        <w:t>满足于不满足</w:t>
      </w:r>
      <w:r>
        <w:rPr>
          <w:rFonts w:hint="eastAsia"/>
          <w:b w:val="0"/>
          <w:bCs w:val="0"/>
          <w:color w:val="FF0000"/>
          <w:sz w:val="24"/>
          <w:szCs w:val="24"/>
          <w:lang w:val="en-US" w:eastAsia="zh-CN"/>
        </w:rPr>
        <w:t>。</w:t>
      </w:r>
    </w:p>
    <w:p>
      <w:pPr>
        <w:spacing w:line="180" w:lineRule="atLeast"/>
        <w:rPr>
          <w:rFonts w:hint="default" w:ascii="宋体" w:hAnsi="宋体" w:eastAsia="宋体"/>
          <w:b w:val="0"/>
          <w:bCs w:val="0"/>
          <w:color w:val="FF0000"/>
          <w:sz w:val="24"/>
          <w:szCs w:val="24"/>
          <w:lang w:val="en-US" w:eastAsia="zh-CN"/>
        </w:rPr>
      </w:pPr>
      <w:r>
        <w:rPr>
          <w:rFonts w:hint="eastAsia"/>
          <w:b w:val="0"/>
          <w:bCs w:val="0"/>
          <w:color w:val="FF0000"/>
          <w:sz w:val="24"/>
          <w:szCs w:val="24"/>
          <w:lang w:val="en-US" w:eastAsia="zh-CN"/>
        </w:rPr>
        <w:t>为了学习TERA软件，借助软件进行优化设计和可视化场地温度分布。仍使用了该软件，并导出了报告书。</w:t>
      </w:r>
    </w:p>
    <w:bookmarkEnd w:id="40"/>
    <w:p>
      <w:pPr>
        <w:widowControl w:val="0"/>
        <w:spacing w:after="312" w:afterLines="100"/>
        <w:rPr>
          <w:rFonts w:ascii="宋体" w:hAnsi="宋体"/>
          <w:b/>
          <w:bCs/>
          <w:kern w:val="2"/>
          <w:sz w:val="24"/>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XXX住宅小区</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北京</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20190808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T15210422091</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8</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6494746"/>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XXX住宅小区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北京</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39.95</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116.32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48577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67375" cy="485775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47"/>
      <w:bookmarkStart w:id="23" w:name="TitleFormat"/>
      <w:r>
        <w:rPr>
          <w:rFonts w:hint="eastAsia"/>
        </w:rPr>
        <w:t>标准依据</w:t>
      </w:r>
      <w:bookmarkEnd w:id="22"/>
    </w:p>
    <w:bookmarkEnd w:id="23"/>
    <w:p>
      <w:pPr>
        <w:widowControl w:val="0"/>
        <w:spacing w:line="360" w:lineRule="auto"/>
        <w:ind w:firstLine="420"/>
        <w:jc w:val="both"/>
        <w:rPr>
          <w:sz w:val="18"/>
          <w:lang w:val="en-US"/>
        </w:rPr>
      </w:pPr>
      <w:bookmarkStart w:id="24" w:name="计算依据"/>
      <w:bookmarkEnd w:id="24"/>
      <w:r>
        <w:rPr>
          <w:rFonts w:hint="eastAsia"/>
          <w:kern w:val="2"/>
          <w:szCs w:val="24"/>
          <w:lang w:val="en-US"/>
        </w:rPr>
        <w:t>《城市居住区热环境设计标准》（</w:t>
      </w:r>
      <w:r>
        <w:rPr>
          <w:kern w:val="2"/>
          <w:szCs w:val="24"/>
          <w:lang w:val="en-US"/>
        </w:rPr>
        <w:t>JGJ 286-2013</w:t>
      </w:r>
      <w:r>
        <w:rPr>
          <w:rFonts w:hint="eastAsia"/>
          <w:kern w:val="2"/>
          <w:szCs w:val="24"/>
          <w:lang w:val="en-US"/>
        </w:rPr>
        <w:t>）</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5" w:name="_Toc16494748"/>
      <w:r>
        <w:rPr>
          <w:rFonts w:hint="eastAsia"/>
        </w:rPr>
        <w:t>计算方法</w:t>
      </w:r>
      <w:bookmarkEnd w:id="25"/>
    </w:p>
    <w:p>
      <w:pPr>
        <w:pStyle w:val="3"/>
        <w:spacing w:line="360" w:lineRule="auto"/>
        <w:ind w:firstLine="420"/>
        <w:rPr>
          <w:lang w:val="en-US"/>
        </w:rPr>
      </w:pPr>
      <w:bookmarkStart w:id="26" w:name="计算方法"/>
      <w:bookmarkEnd w:id="26"/>
      <w:r>
        <w:rPr>
          <w:rFonts w:hint="eastAsia"/>
          <w:lang w:val="en-US"/>
        </w:rPr>
        <w:t>依据《城市居住区热环境设计标准》（JGJ 286-2013），采用CTTC集总参数模型进行计算。计算公式如下：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6pt;width:158.4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4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4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6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4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6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4pt;width:199.8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4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4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6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6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7" w:name="_Toc16494749"/>
      <w:r>
        <w:rPr>
          <w:rFonts w:hint="eastAsia"/>
        </w:rPr>
        <w:t>计算参数</w:t>
      </w:r>
      <w:bookmarkEnd w:id="27"/>
    </w:p>
    <w:p>
      <w:pPr>
        <w:pStyle w:val="4"/>
      </w:pPr>
      <w:bookmarkStart w:id="28" w:name="_Toc16494750"/>
      <w:r>
        <w:rPr>
          <w:rFonts w:hint="eastAsia"/>
        </w:rPr>
        <w:t>典型气象日气象参数</w:t>
      </w:r>
      <w:bookmarkEnd w:id="2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24.5</w:t>
            </w:r>
          </w:p>
        </w:tc>
        <w:tc>
          <w:tcPr>
            <w:tcW w:w="1341" w:type="dxa"/>
            <w:vAlign w:val="center"/>
          </w:tcPr>
          <w:p>
            <w:pPr>
              <w:jc w:val="center"/>
            </w:pPr>
            <w:r>
              <w:t>80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1.6</w:t>
            </w:r>
          </w:p>
        </w:tc>
        <w:tc>
          <w:tcPr>
            <w:tcW w:w="1341" w:type="dxa"/>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24.1</w:t>
            </w:r>
          </w:p>
        </w:tc>
        <w:tc>
          <w:tcPr>
            <w:tcW w:w="1341" w:type="dxa"/>
            <w:vAlign w:val="center"/>
          </w:tcPr>
          <w:p>
            <w:pPr>
              <w:jc w:val="center"/>
            </w:pPr>
            <w:r>
              <w:t>81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23.6</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23.2</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22.8</w:t>
            </w:r>
          </w:p>
        </w:tc>
        <w:tc>
          <w:tcPr>
            <w:tcW w:w="1341" w:type="dxa"/>
            <w:vAlign w:val="center"/>
          </w:tcPr>
          <w:p>
            <w:pPr>
              <w:jc w:val="center"/>
            </w:pPr>
            <w:r>
              <w:t>86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22.6</w:t>
            </w:r>
          </w:p>
        </w:tc>
        <w:tc>
          <w:tcPr>
            <w:tcW w:w="1341" w:type="dxa"/>
            <w:vAlign w:val="center"/>
          </w:tcPr>
          <w:p>
            <w:pPr>
              <w:jc w:val="center"/>
            </w:pPr>
            <w:r>
              <w:t>86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22.9</w:t>
            </w:r>
          </w:p>
        </w:tc>
        <w:tc>
          <w:tcPr>
            <w:tcW w:w="1341" w:type="dxa"/>
            <w:vAlign w:val="center"/>
          </w:tcPr>
          <w:p>
            <w:pPr>
              <w:jc w:val="center"/>
            </w:pPr>
            <w:r>
              <w:t>85</w:t>
            </w:r>
          </w:p>
        </w:tc>
        <w:tc>
          <w:tcPr>
            <w:tcW w:w="1341" w:type="dxa"/>
            <w:vAlign w:val="center"/>
          </w:tcPr>
          <w:p>
            <w:pPr>
              <w:jc w:val="center"/>
            </w:pPr>
            <w:r>
              <w:t>31.86</w:t>
            </w:r>
          </w:p>
        </w:tc>
        <w:tc>
          <w:tcPr>
            <w:tcW w:w="1341" w:type="dxa"/>
            <w:vAlign w:val="center"/>
          </w:tcPr>
          <w:p>
            <w:pPr>
              <w:jc w:val="center"/>
            </w:pPr>
            <w:r>
              <w:t>28.32</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23.5</w:t>
            </w:r>
          </w:p>
        </w:tc>
        <w:tc>
          <w:tcPr>
            <w:tcW w:w="1341" w:type="dxa"/>
            <w:vAlign w:val="center"/>
          </w:tcPr>
          <w:p>
            <w:pPr>
              <w:jc w:val="center"/>
            </w:pPr>
            <w:r>
              <w:t>82</w:t>
            </w:r>
          </w:p>
        </w:tc>
        <w:tc>
          <w:tcPr>
            <w:tcW w:w="1341" w:type="dxa"/>
            <w:vAlign w:val="center"/>
          </w:tcPr>
          <w:p>
            <w:pPr>
              <w:jc w:val="center"/>
            </w:pPr>
            <w:r>
              <w:t>123.90</w:t>
            </w:r>
          </w:p>
        </w:tc>
        <w:tc>
          <w:tcPr>
            <w:tcW w:w="1341" w:type="dxa"/>
            <w:vAlign w:val="center"/>
          </w:tcPr>
          <w:p>
            <w:pPr>
              <w:jc w:val="center"/>
            </w:pPr>
            <w:r>
              <w:t>97.94</w:t>
            </w:r>
          </w:p>
        </w:tc>
        <w:tc>
          <w:tcPr>
            <w:tcW w:w="1341" w:type="dxa"/>
            <w:vAlign w:val="center"/>
          </w:tcPr>
          <w:p>
            <w:pPr>
              <w:jc w:val="center"/>
            </w:pPr>
            <w:r>
              <w:t>1.6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24.4</w:t>
            </w:r>
          </w:p>
        </w:tc>
        <w:tc>
          <w:tcPr>
            <w:tcW w:w="1341" w:type="dxa"/>
            <w:vAlign w:val="center"/>
          </w:tcPr>
          <w:p>
            <w:pPr>
              <w:jc w:val="center"/>
            </w:pPr>
            <w:r>
              <w:t>78</w:t>
            </w:r>
          </w:p>
        </w:tc>
        <w:tc>
          <w:tcPr>
            <w:tcW w:w="1341" w:type="dxa"/>
            <w:vAlign w:val="center"/>
          </w:tcPr>
          <w:p>
            <w:pPr>
              <w:jc w:val="center"/>
            </w:pPr>
            <w:r>
              <w:t>230.10</w:t>
            </w:r>
          </w:p>
        </w:tc>
        <w:tc>
          <w:tcPr>
            <w:tcW w:w="1341" w:type="dxa"/>
            <w:vAlign w:val="center"/>
          </w:tcPr>
          <w:p>
            <w:pPr>
              <w:jc w:val="center"/>
            </w:pPr>
            <w:r>
              <w:t>178.18</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25.4</w:t>
            </w:r>
          </w:p>
        </w:tc>
        <w:tc>
          <w:tcPr>
            <w:tcW w:w="1341" w:type="dxa"/>
            <w:vAlign w:val="center"/>
          </w:tcPr>
          <w:p>
            <w:pPr>
              <w:jc w:val="center"/>
            </w:pPr>
            <w:r>
              <w:t>74</w:t>
            </w:r>
          </w:p>
        </w:tc>
        <w:tc>
          <w:tcPr>
            <w:tcW w:w="1341" w:type="dxa"/>
            <w:vAlign w:val="center"/>
          </w:tcPr>
          <w:p>
            <w:pPr>
              <w:jc w:val="center"/>
            </w:pPr>
            <w:r>
              <w:t>359.90</w:t>
            </w:r>
          </w:p>
        </w:tc>
        <w:tc>
          <w:tcPr>
            <w:tcW w:w="1341" w:type="dxa"/>
            <w:vAlign w:val="center"/>
          </w:tcPr>
          <w:p>
            <w:pPr>
              <w:jc w:val="center"/>
            </w:pPr>
            <w:r>
              <w:t>260.78</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26.4</w:t>
            </w:r>
          </w:p>
        </w:tc>
        <w:tc>
          <w:tcPr>
            <w:tcW w:w="1341" w:type="dxa"/>
            <w:vAlign w:val="center"/>
          </w:tcPr>
          <w:p>
            <w:pPr>
              <w:jc w:val="center"/>
            </w:pPr>
            <w:r>
              <w:t>70</w:t>
            </w:r>
          </w:p>
        </w:tc>
        <w:tc>
          <w:tcPr>
            <w:tcW w:w="1341" w:type="dxa"/>
            <w:vAlign w:val="center"/>
          </w:tcPr>
          <w:p>
            <w:pPr>
              <w:jc w:val="center"/>
            </w:pPr>
            <w:r>
              <w:t>472.00</w:t>
            </w:r>
          </w:p>
        </w:tc>
        <w:tc>
          <w:tcPr>
            <w:tcW w:w="1341" w:type="dxa"/>
            <w:vAlign w:val="center"/>
          </w:tcPr>
          <w:p>
            <w:pPr>
              <w:jc w:val="center"/>
            </w:pPr>
            <w:r>
              <w:t>322.14</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27.3</w:t>
            </w:r>
          </w:p>
        </w:tc>
        <w:tc>
          <w:tcPr>
            <w:tcW w:w="1341" w:type="dxa"/>
            <w:vAlign w:val="center"/>
          </w:tcPr>
          <w:p>
            <w:pPr>
              <w:jc w:val="center"/>
            </w:pPr>
            <w:r>
              <w:t>67</w:t>
            </w:r>
          </w:p>
        </w:tc>
        <w:tc>
          <w:tcPr>
            <w:tcW w:w="1341" w:type="dxa"/>
            <w:vAlign w:val="center"/>
          </w:tcPr>
          <w:p>
            <w:pPr>
              <w:jc w:val="center"/>
            </w:pPr>
            <w:r>
              <w:t>553.42</w:t>
            </w:r>
          </w:p>
        </w:tc>
        <w:tc>
          <w:tcPr>
            <w:tcW w:w="1341" w:type="dxa"/>
            <w:vAlign w:val="center"/>
          </w:tcPr>
          <w:p>
            <w:pPr>
              <w:jc w:val="center"/>
            </w:pPr>
            <w:r>
              <w:t>378.78</w:t>
            </w:r>
          </w:p>
        </w:tc>
        <w:tc>
          <w:tcPr>
            <w:tcW w:w="1341" w:type="dxa"/>
            <w:vAlign w:val="center"/>
          </w:tcPr>
          <w:p>
            <w:pPr>
              <w:jc w:val="center"/>
            </w:pPr>
            <w:r>
              <w:t>2.1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28.2</w:t>
            </w:r>
          </w:p>
        </w:tc>
        <w:tc>
          <w:tcPr>
            <w:tcW w:w="1341" w:type="dxa"/>
            <w:vAlign w:val="center"/>
          </w:tcPr>
          <w:p>
            <w:pPr>
              <w:jc w:val="center"/>
            </w:pPr>
            <w:r>
              <w:t>63</w:t>
            </w:r>
          </w:p>
        </w:tc>
        <w:tc>
          <w:tcPr>
            <w:tcW w:w="1341" w:type="dxa"/>
            <w:vAlign w:val="center"/>
          </w:tcPr>
          <w:p>
            <w:pPr>
              <w:jc w:val="center"/>
            </w:pPr>
            <w:r>
              <w:t>607.70</w:t>
            </w:r>
          </w:p>
        </w:tc>
        <w:tc>
          <w:tcPr>
            <w:tcW w:w="1341" w:type="dxa"/>
            <w:vAlign w:val="center"/>
          </w:tcPr>
          <w:p>
            <w:pPr>
              <w:jc w:val="center"/>
            </w:pPr>
            <w:r>
              <w:t>403.56</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28.9</w:t>
            </w:r>
          </w:p>
        </w:tc>
        <w:tc>
          <w:tcPr>
            <w:tcW w:w="1341" w:type="dxa"/>
            <w:vAlign w:val="center"/>
          </w:tcPr>
          <w:p>
            <w:pPr>
              <w:jc w:val="center"/>
            </w:pPr>
            <w:r>
              <w:t>61</w:t>
            </w:r>
          </w:p>
        </w:tc>
        <w:tc>
          <w:tcPr>
            <w:tcW w:w="1341" w:type="dxa"/>
            <w:vAlign w:val="center"/>
          </w:tcPr>
          <w:p>
            <w:pPr>
              <w:jc w:val="center"/>
            </w:pPr>
            <w:r>
              <w:t>607.70</w:t>
            </w:r>
          </w:p>
        </w:tc>
        <w:tc>
          <w:tcPr>
            <w:tcW w:w="1341" w:type="dxa"/>
            <w:vAlign w:val="center"/>
          </w:tcPr>
          <w:p>
            <w:pPr>
              <w:jc w:val="center"/>
            </w:pPr>
            <w:r>
              <w:t>400.02</w:t>
            </w:r>
          </w:p>
        </w:tc>
        <w:tc>
          <w:tcPr>
            <w:tcW w:w="1341" w:type="dxa"/>
            <w:vAlign w:val="center"/>
          </w:tcPr>
          <w:p>
            <w:pPr>
              <w:jc w:val="center"/>
            </w:pPr>
            <w:r>
              <w:t>2.6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29.4</w:t>
            </w:r>
          </w:p>
        </w:tc>
        <w:tc>
          <w:tcPr>
            <w:tcW w:w="1341" w:type="dxa"/>
            <w:vAlign w:val="center"/>
          </w:tcPr>
          <w:p>
            <w:pPr>
              <w:jc w:val="center"/>
            </w:pPr>
            <w:r>
              <w:t>59</w:t>
            </w:r>
          </w:p>
        </w:tc>
        <w:tc>
          <w:tcPr>
            <w:tcW w:w="1341" w:type="dxa"/>
            <w:vAlign w:val="center"/>
          </w:tcPr>
          <w:p>
            <w:pPr>
              <w:jc w:val="center"/>
            </w:pPr>
            <w:r>
              <w:t>569.94</w:t>
            </w:r>
          </w:p>
        </w:tc>
        <w:tc>
          <w:tcPr>
            <w:tcW w:w="1341" w:type="dxa"/>
            <w:vAlign w:val="center"/>
          </w:tcPr>
          <w:p>
            <w:pPr>
              <w:jc w:val="center"/>
            </w:pPr>
            <w:r>
              <w:t>384.68</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29.7</w:t>
            </w:r>
          </w:p>
        </w:tc>
        <w:tc>
          <w:tcPr>
            <w:tcW w:w="1341" w:type="dxa"/>
            <w:vAlign w:val="center"/>
          </w:tcPr>
          <w:p>
            <w:pPr>
              <w:jc w:val="center"/>
            </w:pPr>
            <w:r>
              <w:t>58</w:t>
            </w:r>
          </w:p>
        </w:tc>
        <w:tc>
          <w:tcPr>
            <w:tcW w:w="1341" w:type="dxa"/>
            <w:vAlign w:val="center"/>
          </w:tcPr>
          <w:p>
            <w:pPr>
              <w:jc w:val="center"/>
            </w:pPr>
            <w:r>
              <w:t>495.60</w:t>
            </w:r>
          </w:p>
        </w:tc>
        <w:tc>
          <w:tcPr>
            <w:tcW w:w="1341" w:type="dxa"/>
            <w:vAlign w:val="center"/>
          </w:tcPr>
          <w:p>
            <w:pPr>
              <w:jc w:val="center"/>
            </w:pPr>
            <w:r>
              <w:t>330.40</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29.6</w:t>
            </w:r>
          </w:p>
        </w:tc>
        <w:tc>
          <w:tcPr>
            <w:tcW w:w="1341" w:type="dxa"/>
            <w:vAlign w:val="center"/>
          </w:tcPr>
          <w:p>
            <w:pPr>
              <w:jc w:val="center"/>
            </w:pPr>
            <w:r>
              <w:t>58</w:t>
            </w:r>
          </w:p>
        </w:tc>
        <w:tc>
          <w:tcPr>
            <w:tcW w:w="1341" w:type="dxa"/>
            <w:vAlign w:val="center"/>
          </w:tcPr>
          <w:p>
            <w:pPr>
              <w:jc w:val="center"/>
            </w:pPr>
            <w:r>
              <w:t>382.32</w:t>
            </w:r>
          </w:p>
        </w:tc>
        <w:tc>
          <w:tcPr>
            <w:tcW w:w="1341" w:type="dxa"/>
            <w:vAlign w:val="center"/>
          </w:tcPr>
          <w:p>
            <w:pPr>
              <w:jc w:val="center"/>
            </w:pPr>
            <w:r>
              <w:t>256.06</w:t>
            </w:r>
          </w:p>
        </w:tc>
        <w:tc>
          <w:tcPr>
            <w:tcW w:w="1341" w:type="dxa"/>
            <w:vAlign w:val="center"/>
          </w:tcPr>
          <w:p>
            <w:pPr>
              <w:jc w:val="center"/>
            </w:pPr>
            <w:r>
              <w:t>2.9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29.3</w:t>
            </w:r>
          </w:p>
        </w:tc>
        <w:tc>
          <w:tcPr>
            <w:tcW w:w="1341" w:type="dxa"/>
            <w:vAlign w:val="center"/>
          </w:tcPr>
          <w:p>
            <w:pPr>
              <w:jc w:val="center"/>
            </w:pPr>
            <w:r>
              <w:t>60</w:t>
            </w:r>
          </w:p>
        </w:tc>
        <w:tc>
          <w:tcPr>
            <w:tcW w:w="1341" w:type="dxa"/>
            <w:vAlign w:val="center"/>
          </w:tcPr>
          <w:p>
            <w:pPr>
              <w:jc w:val="center"/>
            </w:pPr>
            <w:r>
              <w:t>253.70</w:t>
            </w:r>
          </w:p>
        </w:tc>
        <w:tc>
          <w:tcPr>
            <w:tcW w:w="1341" w:type="dxa"/>
            <w:vAlign w:val="center"/>
          </w:tcPr>
          <w:p>
            <w:pPr>
              <w:jc w:val="center"/>
            </w:pPr>
            <w:r>
              <w:t>177.00</w:t>
            </w:r>
          </w:p>
        </w:tc>
        <w:tc>
          <w:tcPr>
            <w:tcW w:w="1341" w:type="dxa"/>
            <w:vAlign w:val="center"/>
          </w:tcPr>
          <w:p>
            <w:pPr>
              <w:jc w:val="center"/>
            </w:pPr>
            <w:r>
              <w:t>2.9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28.8</w:t>
            </w:r>
          </w:p>
        </w:tc>
        <w:tc>
          <w:tcPr>
            <w:tcW w:w="1341" w:type="dxa"/>
            <w:vAlign w:val="center"/>
          </w:tcPr>
          <w:p>
            <w:pPr>
              <w:jc w:val="center"/>
            </w:pPr>
            <w:r>
              <w:t>62</w:t>
            </w:r>
          </w:p>
        </w:tc>
        <w:tc>
          <w:tcPr>
            <w:tcW w:w="1341" w:type="dxa"/>
            <w:vAlign w:val="center"/>
          </w:tcPr>
          <w:p>
            <w:pPr>
              <w:jc w:val="center"/>
            </w:pPr>
            <w:r>
              <w:t>129.80</w:t>
            </w:r>
          </w:p>
        </w:tc>
        <w:tc>
          <w:tcPr>
            <w:tcW w:w="1341" w:type="dxa"/>
            <w:vAlign w:val="center"/>
          </w:tcPr>
          <w:p>
            <w:pPr>
              <w:jc w:val="center"/>
            </w:pPr>
            <w:r>
              <w:t>94.40</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28.0</w:t>
            </w:r>
          </w:p>
        </w:tc>
        <w:tc>
          <w:tcPr>
            <w:tcW w:w="1341" w:type="dxa"/>
            <w:vAlign w:val="center"/>
          </w:tcPr>
          <w:p>
            <w:pPr>
              <w:jc w:val="center"/>
            </w:pPr>
            <w:r>
              <w:t>65</w:t>
            </w:r>
          </w:p>
        </w:tc>
        <w:tc>
          <w:tcPr>
            <w:tcW w:w="1341" w:type="dxa"/>
            <w:vAlign w:val="center"/>
          </w:tcPr>
          <w:p>
            <w:pPr>
              <w:jc w:val="center"/>
            </w:pPr>
            <w:r>
              <w:t>18.88</w:t>
            </w:r>
          </w:p>
        </w:tc>
        <w:tc>
          <w:tcPr>
            <w:tcW w:w="1341" w:type="dxa"/>
            <w:vAlign w:val="center"/>
          </w:tcPr>
          <w:p>
            <w:pPr>
              <w:jc w:val="center"/>
            </w:pPr>
            <w:r>
              <w:t>16.52</w:t>
            </w:r>
          </w:p>
        </w:tc>
        <w:tc>
          <w:tcPr>
            <w:tcW w:w="1341" w:type="dxa"/>
            <w:vAlign w:val="center"/>
          </w:tcPr>
          <w:p>
            <w:pPr>
              <w:jc w:val="center"/>
            </w:pPr>
            <w:r>
              <w:t>2.4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27.2</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26.3</w:t>
            </w:r>
          </w:p>
        </w:tc>
        <w:tc>
          <w:tcPr>
            <w:tcW w:w="1341" w:type="dxa"/>
            <w:vAlign w:val="center"/>
          </w:tcPr>
          <w:p>
            <w:pPr>
              <w:jc w:val="center"/>
            </w:pPr>
            <w:r>
              <w:t>73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25.6</w:t>
            </w:r>
          </w:p>
        </w:tc>
        <w:tc>
          <w:tcPr>
            <w:tcW w:w="1341" w:type="dxa"/>
            <w:vAlign w:val="center"/>
          </w:tcPr>
          <w:p>
            <w:pPr>
              <w:jc w:val="center"/>
            </w:pPr>
            <w:r>
              <w:t>76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25.0</w:t>
            </w:r>
          </w:p>
        </w:tc>
        <w:tc>
          <w:tcPr>
            <w:tcW w:w="1341" w:type="dxa"/>
            <w:vAlign w:val="center"/>
          </w:tcPr>
          <w:p>
            <w:pPr>
              <w:jc w:val="center"/>
            </w:pPr>
            <w:r>
              <w:t>78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26.1</w:t>
            </w:r>
          </w:p>
        </w:tc>
        <w:tc>
          <w:tcPr>
            <w:tcW w:w="1341" w:type="dxa"/>
            <w:vAlign w:val="center"/>
          </w:tcPr>
          <w:p>
            <w:pPr>
              <w:jc w:val="center"/>
            </w:pPr>
            <w:r>
              <w:t>72</w:t>
            </w:r>
          </w:p>
        </w:tc>
        <w:tc>
          <w:tcPr>
            <w:tcW w:w="1341" w:type="dxa"/>
            <w:vAlign w:val="center"/>
          </w:tcPr>
          <w:p>
            <w:pPr>
              <w:jc w:val="center"/>
            </w:pPr>
            <w:r>
              <w:t>201.53</w:t>
            </w:r>
          </w:p>
        </w:tc>
        <w:tc>
          <w:tcPr>
            <w:tcW w:w="1341" w:type="dxa"/>
            <w:vAlign w:val="center"/>
          </w:tcPr>
          <w:p>
            <w:pPr>
              <w:jc w:val="center"/>
            </w:pPr>
            <w:r>
              <w:t>138.70</w:t>
            </w:r>
          </w:p>
        </w:tc>
        <w:tc>
          <w:tcPr>
            <w:tcW w:w="1341" w:type="dxa"/>
            <w:vAlign w:val="center"/>
          </w:tcPr>
          <w:p>
            <w:pPr>
              <w:jc w:val="center"/>
            </w:pPr>
            <w:r>
              <w:t>2.0</w:t>
            </w:r>
          </w:p>
        </w:tc>
        <w:tc>
          <w:tcPr>
            <w:tcW w:w="1341" w:type="dxa"/>
            <w:vMerge w:val="continue"/>
            <w:vAlign w:val="center"/>
          </w:tcPr>
          <w:p>
            <w:pPr>
              <w:jc w:val="center"/>
            </w:pPr>
          </w:p>
        </w:tc>
      </w:tr>
    </w:tbl>
    <w:p>
      <w:pPr>
        <w:pStyle w:val="3"/>
        <w:ind w:firstLine="0" w:firstLineChars="0"/>
        <w:rPr>
          <w:lang w:val="en-US"/>
        </w:rPr>
      </w:pPr>
      <w:bookmarkStart w:id="29" w:name="气象参数"/>
      <w:bookmarkEnd w:id="29"/>
    </w:p>
    <w:p>
      <w:pPr>
        <w:pStyle w:val="4"/>
      </w:pPr>
      <w:bookmarkStart w:id="30" w:name="_Toc16494751"/>
      <w:r>
        <w:rPr>
          <w:rFonts w:hint="eastAsia"/>
        </w:rPr>
        <w:t>渗透面夏季逐时蒸发量</w:t>
      </w:r>
      <w:bookmarkEnd w:id="3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1" w:name="蒸发量参数"/>
      <w:bookmarkEnd w:id="31"/>
    </w:p>
    <w:p>
      <w:pPr>
        <w:pStyle w:val="2"/>
      </w:pPr>
      <w:bookmarkStart w:id="32" w:name="_Toc16494752"/>
      <w:r>
        <w:rPr>
          <w:rFonts w:hint="eastAsia"/>
        </w:rPr>
        <w:t>指标概览</w:t>
      </w:r>
      <w:bookmarkEnd w:id="32"/>
    </w:p>
    <w:p>
      <w:pPr>
        <w:pStyle w:val="4"/>
      </w:pPr>
      <w:bookmarkStart w:id="33" w:name="_Toc16494753"/>
      <w:r>
        <w:rPr>
          <w:rFonts w:hint="eastAsia"/>
        </w:rPr>
        <w:t>建筑列表</w:t>
      </w:r>
      <w:bookmarkEnd w:id="3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w:t>
            </w:r>
          </w:p>
        </w:tc>
        <w:tc>
          <w:tcPr>
            <w:tcW w:w="1556" w:type="dxa"/>
            <w:vAlign w:val="center"/>
          </w:tcPr>
          <w:p>
            <w:r>
              <w:t>1748.2</w:t>
            </w:r>
          </w:p>
        </w:tc>
        <w:tc>
          <w:tcPr>
            <w:tcW w:w="1556" w:type="dxa"/>
            <w:vAlign w:val="center"/>
          </w:tcPr>
          <w:p>
            <w:r>
              <w:t>13.5</w:t>
            </w:r>
          </w:p>
        </w:tc>
        <w:tc>
          <w:tcPr>
            <w:tcW w:w="1556" w:type="dxa"/>
            <w:vAlign w:val="center"/>
          </w:tcPr>
          <w:p>
            <w:r>
              <w:t>1645.5</w:t>
            </w:r>
          </w:p>
        </w:tc>
        <w:tc>
          <w:tcPr>
            <w:tcW w:w="1556" w:type="dxa"/>
            <w:vAlign w:val="center"/>
          </w:tcPr>
          <w:p>
            <w:r>
              <w:t>0.99</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w:t>
            </w:r>
          </w:p>
        </w:tc>
        <w:tc>
          <w:tcPr>
            <w:tcW w:w="1556" w:type="dxa"/>
            <w:vAlign w:val="center"/>
          </w:tcPr>
          <w:p>
            <w:r>
              <w:t>1783.3</w:t>
            </w:r>
          </w:p>
        </w:tc>
        <w:tc>
          <w:tcPr>
            <w:tcW w:w="1556" w:type="dxa"/>
            <w:vAlign w:val="center"/>
          </w:tcPr>
          <w:p>
            <w:r>
              <w:t>13.5</w:t>
            </w:r>
          </w:p>
        </w:tc>
        <w:tc>
          <w:tcPr>
            <w:tcW w:w="1556" w:type="dxa"/>
            <w:vAlign w:val="center"/>
          </w:tcPr>
          <w:p>
            <w:r>
              <w:t>1528.9</w:t>
            </w:r>
          </w:p>
        </w:tc>
        <w:tc>
          <w:tcPr>
            <w:tcW w:w="1556" w:type="dxa"/>
            <w:vAlign w:val="center"/>
          </w:tcPr>
          <w:p>
            <w:r>
              <w:t>0.97</w:t>
            </w:r>
          </w:p>
        </w:tc>
        <w:tc>
          <w:tcPr>
            <w:tcW w:w="1556" w:type="dxa"/>
            <w:vAlign w:val="center"/>
          </w:tcPr>
          <w:p>
            <w:r>
              <w:t>0.0</w:t>
            </w:r>
          </w:p>
        </w:tc>
      </w:tr>
    </w:tbl>
    <w:p>
      <w:pPr>
        <w:pStyle w:val="3"/>
        <w:ind w:firstLine="420"/>
        <w:rPr>
          <w:lang w:val="en-US"/>
        </w:rPr>
      </w:pPr>
      <w:bookmarkStart w:id="34" w:name="建筑列表"/>
      <w:bookmarkEnd w:id="34"/>
    </w:p>
    <w:p>
      <w:pPr>
        <w:pStyle w:val="4"/>
      </w:pPr>
      <w:bookmarkStart w:id="35" w:name="_Toc16494754"/>
      <w:r>
        <w:rPr>
          <w:rFonts w:hint="eastAsia"/>
        </w:rPr>
        <w:t>住区指标</w:t>
      </w:r>
      <w:bookmarkEnd w:id="3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81090.36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58518.88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1791.31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6282.29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15168.76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5072.30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6365.63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24.25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10593.65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10.29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6" w:name="住区指标概览"/>
      <w:bookmarkEnd w:id="36"/>
    </w:p>
    <w:p>
      <w:pPr>
        <w:pStyle w:val="2"/>
      </w:pPr>
      <w:bookmarkStart w:id="37" w:name="_Toc16494755"/>
      <w:r>
        <w:rPr>
          <w:rFonts w:hint="eastAsia"/>
        </w:rPr>
        <w:t>计算结果</w:t>
      </w:r>
      <w:bookmarkEnd w:id="3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26.1</w:t>
            </w:r>
          </w:p>
        </w:tc>
        <w:tc>
          <w:tcPr>
            <w:tcW w:w="1166" w:type="dxa"/>
            <w:vAlign w:val="center"/>
          </w:tcPr>
          <w:p>
            <w:r>
              <w:t>1.4</w:t>
            </w:r>
          </w:p>
        </w:tc>
        <w:tc>
          <w:tcPr>
            <w:tcW w:w="1166" w:type="dxa"/>
            <w:vAlign w:val="center"/>
          </w:tcPr>
          <w:p>
            <w:r>
              <w:t>3.7</w:t>
            </w:r>
          </w:p>
        </w:tc>
        <w:tc>
          <w:tcPr>
            <w:tcW w:w="1166" w:type="dxa"/>
            <w:vAlign w:val="center"/>
          </w:tcPr>
          <w:p>
            <w:r>
              <w:t>0.8</w:t>
            </w:r>
          </w:p>
        </w:tc>
        <w:tc>
          <w:tcPr>
            <w:tcW w:w="1166" w:type="dxa"/>
            <w:vAlign w:val="center"/>
          </w:tcPr>
          <w:p>
            <w:r>
              <w:t>23.0</w:t>
            </w:r>
          </w:p>
        </w:tc>
        <w:tc>
          <w:tcPr>
            <w:tcW w:w="1166" w:type="dxa"/>
            <w:vAlign w:val="center"/>
          </w:tcPr>
          <w:p>
            <w:r>
              <w:t>24.4</w:t>
            </w:r>
          </w:p>
        </w:tc>
        <w:tc>
          <w:tcPr>
            <w:tcW w:w="1166" w:type="dxa"/>
            <w:vAlign w:val="center"/>
          </w:tcPr>
          <w:p>
            <w:r>
              <w:t>-1.383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26.1</w:t>
            </w:r>
          </w:p>
        </w:tc>
        <w:tc>
          <w:tcPr>
            <w:tcW w:w="1166" w:type="dxa"/>
            <w:vAlign w:val="center"/>
          </w:tcPr>
          <w:p>
            <w:r>
              <w:t>2.6</w:t>
            </w:r>
          </w:p>
        </w:tc>
        <w:tc>
          <w:tcPr>
            <w:tcW w:w="1166" w:type="dxa"/>
            <w:vAlign w:val="center"/>
          </w:tcPr>
          <w:p>
            <w:r>
              <w:t>3.6</w:t>
            </w:r>
          </w:p>
        </w:tc>
        <w:tc>
          <w:tcPr>
            <w:tcW w:w="1166" w:type="dxa"/>
            <w:vAlign w:val="center"/>
          </w:tcPr>
          <w:p>
            <w:r>
              <w:t>0.9</w:t>
            </w:r>
          </w:p>
        </w:tc>
        <w:tc>
          <w:tcPr>
            <w:tcW w:w="1166" w:type="dxa"/>
            <w:vAlign w:val="center"/>
          </w:tcPr>
          <w:p>
            <w:r>
              <w:t>24.2</w:t>
            </w:r>
          </w:p>
        </w:tc>
        <w:tc>
          <w:tcPr>
            <w:tcW w:w="1166" w:type="dxa"/>
            <w:vAlign w:val="center"/>
          </w:tcPr>
          <w:p>
            <w:r>
              <w:t>25.4</w:t>
            </w:r>
          </w:p>
        </w:tc>
        <w:tc>
          <w:tcPr>
            <w:tcW w:w="1166" w:type="dxa"/>
            <w:vAlign w:val="center"/>
          </w:tcPr>
          <w:p>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26.1</w:t>
            </w:r>
          </w:p>
        </w:tc>
        <w:tc>
          <w:tcPr>
            <w:tcW w:w="1166" w:type="dxa"/>
            <w:vAlign w:val="center"/>
          </w:tcPr>
          <w:p>
            <w:r>
              <w:t>4.1</w:t>
            </w:r>
          </w:p>
        </w:tc>
        <w:tc>
          <w:tcPr>
            <w:tcW w:w="1166" w:type="dxa"/>
            <w:vAlign w:val="center"/>
          </w:tcPr>
          <w:p>
            <w:r>
              <w:t>3.6</w:t>
            </w:r>
          </w:p>
        </w:tc>
        <w:tc>
          <w:tcPr>
            <w:tcW w:w="1166" w:type="dxa"/>
            <w:vAlign w:val="center"/>
          </w:tcPr>
          <w:p>
            <w:r>
              <w:t>0.9</w:t>
            </w:r>
          </w:p>
        </w:tc>
        <w:tc>
          <w:tcPr>
            <w:tcW w:w="1166" w:type="dxa"/>
            <w:vAlign w:val="center"/>
          </w:tcPr>
          <w:p>
            <w:r>
              <w:t>25.7</w:t>
            </w:r>
          </w:p>
        </w:tc>
        <w:tc>
          <w:tcPr>
            <w:tcW w:w="1166" w:type="dxa"/>
            <w:vAlign w:val="center"/>
          </w:tcPr>
          <w:p>
            <w:r>
              <w:t>26.4</w:t>
            </w:r>
          </w:p>
        </w:tc>
        <w:tc>
          <w:tcPr>
            <w:tcW w:w="1166" w:type="dxa"/>
            <w:vAlign w:val="center"/>
          </w:tcPr>
          <w:p>
            <w:r>
              <w:t>-0.733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26.1</w:t>
            </w:r>
          </w:p>
        </w:tc>
        <w:tc>
          <w:tcPr>
            <w:tcW w:w="1166" w:type="dxa"/>
            <w:vAlign w:val="center"/>
          </w:tcPr>
          <w:p>
            <w:r>
              <w:t>5.9</w:t>
            </w:r>
          </w:p>
        </w:tc>
        <w:tc>
          <w:tcPr>
            <w:tcW w:w="1166" w:type="dxa"/>
            <w:vAlign w:val="center"/>
          </w:tcPr>
          <w:p>
            <w:r>
              <w:t>3.6</w:t>
            </w:r>
          </w:p>
        </w:tc>
        <w:tc>
          <w:tcPr>
            <w:tcW w:w="1166" w:type="dxa"/>
            <w:vAlign w:val="center"/>
          </w:tcPr>
          <w:p>
            <w:r>
              <w:t>0.9</w:t>
            </w:r>
          </w:p>
        </w:tc>
        <w:tc>
          <w:tcPr>
            <w:tcW w:w="1166" w:type="dxa"/>
            <w:vAlign w:val="center"/>
          </w:tcPr>
          <w:p>
            <w:r>
              <w:t>27.5</w:t>
            </w:r>
          </w:p>
        </w:tc>
        <w:tc>
          <w:tcPr>
            <w:tcW w:w="1166" w:type="dxa"/>
            <w:vAlign w:val="center"/>
          </w:tcPr>
          <w:p>
            <w:r>
              <w:t>27.3</w:t>
            </w:r>
          </w:p>
        </w:tc>
        <w:tc>
          <w:tcPr>
            <w:tcW w:w="1166" w:type="dxa"/>
            <w:vAlign w:val="center"/>
          </w:tcPr>
          <w:p>
            <w:r>
              <w:t>0.181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26.1</w:t>
            </w:r>
          </w:p>
        </w:tc>
        <w:tc>
          <w:tcPr>
            <w:tcW w:w="1166" w:type="dxa"/>
            <w:vAlign w:val="center"/>
          </w:tcPr>
          <w:p>
            <w:r>
              <w:t>7.7</w:t>
            </w:r>
          </w:p>
        </w:tc>
        <w:tc>
          <w:tcPr>
            <w:tcW w:w="1166" w:type="dxa"/>
            <w:vAlign w:val="center"/>
          </w:tcPr>
          <w:p>
            <w:r>
              <w:t>3.6</w:t>
            </w:r>
          </w:p>
        </w:tc>
        <w:tc>
          <w:tcPr>
            <w:tcW w:w="1166" w:type="dxa"/>
            <w:vAlign w:val="center"/>
          </w:tcPr>
          <w:p>
            <w:r>
              <w:t>0.8</w:t>
            </w:r>
          </w:p>
        </w:tc>
        <w:tc>
          <w:tcPr>
            <w:tcW w:w="1166" w:type="dxa"/>
            <w:vAlign w:val="center"/>
          </w:tcPr>
          <w:p>
            <w:r>
              <w:t>29.4</w:t>
            </w:r>
          </w:p>
        </w:tc>
        <w:tc>
          <w:tcPr>
            <w:tcW w:w="1166" w:type="dxa"/>
            <w:vAlign w:val="center"/>
          </w:tcPr>
          <w:p>
            <w:r>
              <w:t>28.2</w:t>
            </w:r>
          </w:p>
        </w:tc>
        <w:tc>
          <w:tcPr>
            <w:tcW w:w="1166" w:type="dxa"/>
            <w:vAlign w:val="center"/>
          </w:tcPr>
          <w:p>
            <w:r>
              <w:t>1.203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26.1</w:t>
            </w:r>
          </w:p>
        </w:tc>
        <w:tc>
          <w:tcPr>
            <w:tcW w:w="1166" w:type="dxa"/>
            <w:vAlign w:val="center"/>
          </w:tcPr>
          <w:p>
            <w:r>
              <w:t>9.3</w:t>
            </w:r>
          </w:p>
        </w:tc>
        <w:tc>
          <w:tcPr>
            <w:tcW w:w="1166" w:type="dxa"/>
            <w:vAlign w:val="center"/>
          </w:tcPr>
          <w:p>
            <w:r>
              <w:t>3.5</w:t>
            </w:r>
          </w:p>
        </w:tc>
        <w:tc>
          <w:tcPr>
            <w:tcW w:w="1166" w:type="dxa"/>
            <w:vAlign w:val="center"/>
          </w:tcPr>
          <w:p>
            <w:r>
              <w:t>0.7</w:t>
            </w:r>
          </w:p>
        </w:tc>
        <w:tc>
          <w:tcPr>
            <w:tcW w:w="1166" w:type="dxa"/>
            <w:vAlign w:val="center"/>
          </w:tcPr>
          <w:p>
            <w:r>
              <w:t>31.2</w:t>
            </w:r>
          </w:p>
        </w:tc>
        <w:tc>
          <w:tcPr>
            <w:tcW w:w="1166" w:type="dxa"/>
            <w:vAlign w:val="center"/>
          </w:tcPr>
          <w:p>
            <w:r>
              <w:t>28.9</w:t>
            </w:r>
          </w:p>
        </w:tc>
        <w:tc>
          <w:tcPr>
            <w:tcW w:w="1166" w:type="dxa"/>
            <w:vAlign w:val="center"/>
          </w:tcPr>
          <w:p>
            <w:r>
              <w:t>2.312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26.1</w:t>
            </w:r>
          </w:p>
        </w:tc>
        <w:tc>
          <w:tcPr>
            <w:tcW w:w="1166" w:type="dxa"/>
            <w:vAlign w:val="center"/>
          </w:tcPr>
          <w:p>
            <w:r>
              <w:t>10.6</w:t>
            </w:r>
          </w:p>
        </w:tc>
        <w:tc>
          <w:tcPr>
            <w:tcW w:w="1166" w:type="dxa"/>
            <w:vAlign w:val="center"/>
          </w:tcPr>
          <w:p>
            <w:r>
              <w:t>3.5</w:t>
            </w:r>
          </w:p>
        </w:tc>
        <w:tc>
          <w:tcPr>
            <w:tcW w:w="1166" w:type="dxa"/>
            <w:vAlign w:val="center"/>
          </w:tcPr>
          <w:p>
            <w:r>
              <w:t>0.5</w:t>
            </w:r>
          </w:p>
        </w:tc>
        <w:tc>
          <w:tcPr>
            <w:tcW w:w="1166" w:type="dxa"/>
            <w:vAlign w:val="center"/>
          </w:tcPr>
          <w:p>
            <w:r>
              <w:t>32.7</w:t>
            </w:r>
          </w:p>
        </w:tc>
        <w:tc>
          <w:tcPr>
            <w:tcW w:w="1166" w:type="dxa"/>
            <w:vAlign w:val="center"/>
          </w:tcPr>
          <w:p>
            <w:r>
              <w:t>29.4</w:t>
            </w:r>
          </w:p>
        </w:tc>
        <w:tc>
          <w:tcPr>
            <w:tcW w:w="1166" w:type="dxa"/>
            <w:vAlign w:val="center"/>
          </w:tcPr>
          <w:p>
            <w:r>
              <w:t>3.292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26.1</w:t>
            </w:r>
          </w:p>
        </w:tc>
        <w:tc>
          <w:tcPr>
            <w:tcW w:w="1166" w:type="dxa"/>
            <w:vAlign w:val="center"/>
          </w:tcPr>
          <w:p>
            <w:r>
              <w:t>11.5</w:t>
            </w:r>
          </w:p>
        </w:tc>
        <w:tc>
          <w:tcPr>
            <w:tcW w:w="1166" w:type="dxa"/>
            <w:vAlign w:val="center"/>
          </w:tcPr>
          <w:p>
            <w:r>
              <w:t>3.5</w:t>
            </w:r>
          </w:p>
        </w:tc>
        <w:tc>
          <w:tcPr>
            <w:tcW w:w="1166" w:type="dxa"/>
            <w:vAlign w:val="center"/>
          </w:tcPr>
          <w:p>
            <w:r>
              <w:t>0.5</w:t>
            </w:r>
          </w:p>
        </w:tc>
        <w:tc>
          <w:tcPr>
            <w:tcW w:w="1166" w:type="dxa"/>
            <w:vAlign w:val="center"/>
          </w:tcPr>
          <w:p>
            <w:r>
              <w:t>33.7</w:t>
            </w:r>
          </w:p>
        </w:tc>
        <w:tc>
          <w:tcPr>
            <w:tcW w:w="1166" w:type="dxa"/>
            <w:vAlign w:val="center"/>
          </w:tcPr>
          <w:p>
            <w:r>
              <w:t>29.7</w:t>
            </w:r>
          </w:p>
        </w:tc>
        <w:tc>
          <w:tcPr>
            <w:tcW w:w="1166" w:type="dxa"/>
            <w:vAlign w:val="center"/>
          </w:tcPr>
          <w:p>
            <w:r>
              <w:t>3.978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26.1</w:t>
            </w:r>
          </w:p>
        </w:tc>
        <w:tc>
          <w:tcPr>
            <w:tcW w:w="1166" w:type="dxa"/>
            <w:vAlign w:val="center"/>
          </w:tcPr>
          <w:p>
            <w:r>
              <w:t>12.0</w:t>
            </w:r>
          </w:p>
        </w:tc>
        <w:tc>
          <w:tcPr>
            <w:tcW w:w="1166" w:type="dxa"/>
            <w:vAlign w:val="center"/>
          </w:tcPr>
          <w:p>
            <w:r>
              <w:t>3.5</w:t>
            </w:r>
          </w:p>
        </w:tc>
        <w:tc>
          <w:tcPr>
            <w:tcW w:w="1166" w:type="dxa"/>
            <w:vAlign w:val="center"/>
          </w:tcPr>
          <w:p>
            <w:r>
              <w:t>0.3</w:t>
            </w:r>
          </w:p>
        </w:tc>
        <w:tc>
          <w:tcPr>
            <w:tcW w:w="1166" w:type="dxa"/>
            <w:vAlign w:val="center"/>
          </w:tcPr>
          <w:p>
            <w:r>
              <w:t>34.3</w:t>
            </w:r>
          </w:p>
        </w:tc>
        <w:tc>
          <w:tcPr>
            <w:tcW w:w="1166" w:type="dxa"/>
            <w:vAlign w:val="center"/>
          </w:tcPr>
          <w:p>
            <w:r>
              <w:t>29.6</w:t>
            </w:r>
          </w:p>
        </w:tc>
        <w:tc>
          <w:tcPr>
            <w:tcW w:w="1166" w:type="dxa"/>
            <w:vAlign w:val="center"/>
          </w:tcPr>
          <w:p>
            <w:r>
              <w:t>4.679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26.1</w:t>
            </w:r>
          </w:p>
        </w:tc>
        <w:tc>
          <w:tcPr>
            <w:tcW w:w="1166" w:type="dxa"/>
            <w:vAlign w:val="center"/>
          </w:tcPr>
          <w:p>
            <w:r>
              <w:t>11.9</w:t>
            </w:r>
          </w:p>
        </w:tc>
        <w:tc>
          <w:tcPr>
            <w:tcW w:w="1166" w:type="dxa"/>
            <w:vAlign w:val="center"/>
          </w:tcPr>
          <w:p>
            <w:r>
              <w:t>3.4</w:t>
            </w:r>
          </w:p>
        </w:tc>
        <w:tc>
          <w:tcPr>
            <w:tcW w:w="1166" w:type="dxa"/>
            <w:vAlign w:val="center"/>
          </w:tcPr>
          <w:p>
            <w:r>
              <w:t>0.3</w:t>
            </w:r>
          </w:p>
        </w:tc>
        <w:tc>
          <w:tcPr>
            <w:tcW w:w="1166" w:type="dxa"/>
            <w:vAlign w:val="center"/>
          </w:tcPr>
          <w:p>
            <w:r>
              <w:t>34.3</w:t>
            </w:r>
          </w:p>
        </w:tc>
        <w:tc>
          <w:tcPr>
            <w:tcW w:w="1166" w:type="dxa"/>
            <w:vAlign w:val="center"/>
          </w:tcPr>
          <w:p>
            <w:r>
              <w:t>29.3</w:t>
            </w:r>
          </w:p>
        </w:tc>
        <w:tc>
          <w:tcPr>
            <w:tcW w:w="1166" w:type="dxa"/>
            <w:vAlign w:val="center"/>
          </w:tcPr>
          <w:p>
            <w:r>
              <w:t>5.016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26.1</w:t>
            </w:r>
          </w:p>
        </w:tc>
        <w:tc>
          <w:tcPr>
            <w:tcW w:w="1166" w:type="dxa"/>
            <w:vAlign w:val="center"/>
          </w:tcPr>
          <w:p>
            <w:r>
              <w:t>11.4</w:t>
            </w:r>
          </w:p>
        </w:tc>
        <w:tc>
          <w:tcPr>
            <w:tcW w:w="1166" w:type="dxa"/>
            <w:vAlign w:val="center"/>
          </w:tcPr>
          <w:p>
            <w:r>
              <w:t>3.5</w:t>
            </w:r>
          </w:p>
        </w:tc>
        <w:tc>
          <w:tcPr>
            <w:tcW w:w="1166" w:type="dxa"/>
            <w:vAlign w:val="center"/>
          </w:tcPr>
          <w:p>
            <w:r>
              <w:t>0.2</w:t>
            </w:r>
          </w:p>
        </w:tc>
        <w:tc>
          <w:tcPr>
            <w:tcW w:w="1166" w:type="dxa"/>
            <w:vAlign w:val="center"/>
          </w:tcPr>
          <w:p>
            <w:r>
              <w:t>33.8</w:t>
            </w:r>
          </w:p>
        </w:tc>
        <w:tc>
          <w:tcPr>
            <w:tcW w:w="1166" w:type="dxa"/>
            <w:vAlign w:val="center"/>
          </w:tcPr>
          <w:p>
            <w:r>
              <w:t>28.8</w:t>
            </w:r>
          </w:p>
        </w:tc>
        <w:tc>
          <w:tcPr>
            <w:tcW w:w="1166" w:type="dxa"/>
            <w:vAlign w:val="center"/>
          </w:tcPr>
          <w:p>
            <w:r>
              <w:t>5.045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rPr>
                <w:color w:val="FF0000"/>
              </w:rPr>
              <w:t>2.03</w:t>
            </w:r>
          </w:p>
        </w:tc>
      </w:tr>
    </w:tbl>
    <w:p>
      <w:pPr>
        <w:pStyle w:val="3"/>
        <w:ind w:firstLine="420"/>
        <w:rPr>
          <w:lang w:val="en-US"/>
        </w:rPr>
      </w:pPr>
      <w:bookmarkStart w:id="38" w:name="平均热岛强度"/>
      <w:bookmarkEnd w:id="38"/>
    </w:p>
    <w:p>
      <w:pPr>
        <w:pStyle w:val="3"/>
        <w:ind w:firstLine="0" w:firstLineChars="0"/>
        <w:rPr>
          <w:lang w:val="en-US"/>
        </w:rPr>
      </w:pPr>
      <w:bookmarkStart w:id="39" w:name="平均热岛强度图片"/>
      <w:bookmarkEnd w:id="39"/>
      <w:r>
        <w:drawing>
          <wp:inline distT="0" distB="0" distL="0" distR="0">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1"/>
                    <a:stretch>
                      <a:fillRect/>
                    </a:stretch>
                  </pic:blipFill>
                  <pic:spPr>
                    <a:xfrm>
                      <a:off x="0" y="0"/>
                      <a:ext cx="5667375" cy="2857500"/>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5</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F1"/>
    <w:rsid w:val="0000545C"/>
    <w:rsid w:val="0001409C"/>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5F1"/>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3F88"/>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AF36D4"/>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7FA84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177\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Template>
  <Company>ths</Company>
  <Pages>8</Pages>
  <Words>618</Words>
  <Characters>3524</Characters>
  <Lines>29</Lines>
  <Paragraphs>8</Paragraphs>
  <TotalTime>7</TotalTime>
  <ScaleCrop>false</ScaleCrop>
  <LinksUpToDate>false</LinksUpToDate>
  <CharactersWithSpaces>4134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2021-01-01T09:01:00Z</dcterms:created>
  <dc:creator>27177</dc:creator>
  <cp:lastModifiedBy>WPS_1557195338</cp:lastModifiedBy>
  <cp:lastPrinted>2411-12-31T16:00:00Z</cp:lastPrinted>
  <dcterms:modified xsi:type="dcterms:W3CDTF">2021-01-01T09:18:45Z</dcterms:modified>
  <dc:title>住区热岛强度报告书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