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r>
              <w:rPr>
                <w:rFonts w:hint="eastAsia" w:ascii="宋体" w:hAnsi="宋体"/>
                <w:szCs w:val="21"/>
                <w:lang w:val="en-US" w:eastAsia="zh-CN"/>
              </w:rPr>
              <w:t>为教育镇一方绿瓦-石家庄某教学楼改造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r>
              <w:rPr>
                <w:rFonts w:hint="eastAsia" w:ascii="宋体" w:hAnsi="宋体"/>
                <w:szCs w:val="21"/>
                <w:lang w:val="en-US" w:eastAsia="zh-CN"/>
              </w:rPr>
              <w:t>GZ30020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r>
              <w:rPr>
                <w:rFonts w:hint="eastAsia" w:ascii="宋体" w:hAnsi="宋体"/>
                <w:szCs w:val="21"/>
                <w:lang w:val="en-US" w:eastAsia="zh-CN"/>
              </w:rPr>
              <w:t>石家庄铁路职业技术学院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2" w:name="报告日期"/>
            <w:bookmarkEnd w:id="2"/>
            <w:r>
              <w:rPr>
                <w:rFonts w:hint="eastAsia" w:ascii="宋体" w:hAnsi="宋体"/>
                <w:szCs w:val="21"/>
                <w:lang w:val="en-US" w:eastAsia="zh-CN"/>
              </w:rPr>
              <w:t>2020年12月23日</w:t>
            </w:r>
            <w:bookmarkStart w:id="64" w:name="_GoBack"/>
            <w:bookmarkEnd w:id="64"/>
          </w:p>
        </w:tc>
      </w:tr>
    </w:tbl>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3"/>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4" w:name="软件全称"/>
            <w:r>
              <w:rPr>
                <w:rFonts w:hint="eastAsia" w:ascii="宋体" w:hAnsi="宋体"/>
              </w:rPr>
              <w:t>建筑声环境SEDU2020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5" w:name="软件版本"/>
            <w:r>
              <w:rPr>
                <w:rFonts w:hint="eastAsia" w:ascii="宋体" w:hAnsi="宋体"/>
                <w:szCs w:val="18"/>
              </w:rPr>
              <w:t>20190808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6" w:name="加密锁号"/>
            <w:r>
              <w:rPr>
                <w:rFonts w:hint="eastAsia" w:ascii="宋体" w:hAnsi="宋体"/>
                <w:szCs w:val="18"/>
              </w:rPr>
              <w:t>T18132982537</w:t>
            </w:r>
            <w:bookmarkEnd w:id="6"/>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18"/>
      </w:pPr>
    </w:p>
    <w:p>
      <w:pPr>
        <w:pStyle w:val="2"/>
      </w:pPr>
      <w:bookmarkStart w:id="8" w:name="_Toc441480674"/>
      <w:r>
        <w:rPr>
          <w:rFonts w:hint="eastAsia"/>
        </w:rPr>
        <w:t>建筑概况</w:t>
      </w:r>
      <w:bookmarkEnd w:id="8"/>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9" w:name="工程名称"/>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0" w:name="地上建筑面积"/>
            <w:r>
              <w:rPr>
                <w:rFonts w:hint="eastAsia" w:ascii="宋体" w:hAnsi="宋体"/>
                <w:lang w:val="en-US"/>
              </w:rPr>
              <w:t>8519</w:t>
            </w:r>
            <w:bookmarkEnd w:id="10"/>
            <w:r>
              <w:rPr>
                <w:rFonts w:hint="eastAsia" w:ascii="宋体" w:hAnsi="宋体"/>
                <w:lang w:val="en-US"/>
              </w:rPr>
              <w:t xml:space="preserve">    地下</w:t>
            </w:r>
            <w:bookmarkStart w:id="11" w:name="地下建筑面积"/>
            <w:r>
              <w:rPr>
                <w:rFonts w:hint="eastAsia" w:ascii="宋体" w:hAnsi="宋体"/>
                <w:lang w:val="en-US"/>
              </w:rPr>
              <w:t>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2" w:name="地上建筑层数"/>
            <w:r>
              <w:rPr>
                <w:rFonts w:hint="eastAsia" w:ascii="宋体" w:hAnsi="宋体"/>
                <w:lang w:val="en-US"/>
              </w:rPr>
              <w:t>6</w:t>
            </w:r>
            <w:bookmarkEnd w:id="12"/>
            <w:r>
              <w:rPr>
                <w:rFonts w:hint="eastAsia" w:ascii="宋体" w:hAnsi="宋体"/>
                <w:lang w:val="en-US"/>
              </w:rPr>
              <w:t xml:space="preserve">        地下</w:t>
            </w:r>
            <w:bookmarkStart w:id="13" w:name="地下建筑层数"/>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4" w:name="地上建筑高度"/>
            <w:r>
              <w:rPr>
                <w:rFonts w:hint="eastAsia" w:ascii="宋体" w:hAnsi="宋体"/>
                <w:lang w:val="en-US"/>
              </w:rPr>
              <w:t>23.1</w:t>
            </w:r>
            <w:bookmarkEnd w:id="14"/>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5" w:name="北向角度"/>
            <w:r>
              <w:t>102</w:t>
            </w:r>
            <w:bookmarkEnd w:id="15"/>
          </w:p>
        </w:tc>
      </w:tr>
    </w:tbl>
    <w:p>
      <w:pPr>
        <w:pStyle w:val="3"/>
        <w:ind w:firstLine="0" w:firstLineChars="0"/>
        <w:jc w:val="center"/>
        <w:rPr>
          <w:lang w:val="en-US"/>
        </w:rPr>
      </w:pPr>
      <w:bookmarkStart w:id="16" w:name="单体模型观察图"/>
      <w:bookmarkEnd w:id="16"/>
      <w:bookmarkStart w:id="17" w:name="围护结构概况"/>
      <w:bookmarkEnd w:id="17"/>
      <w:bookmarkStart w:id="18" w:name="TitleFormat"/>
      <w:r>
        <w:rPr>
          <w:lang w:val="en-US"/>
        </w:rPr>
        <w:t>请先在[模型观察]命令中保存图片！</w:t>
      </w:r>
    </w:p>
    <w:p>
      <w:pPr>
        <w:jc w:val="center"/>
        <w:rPr>
          <w:rFonts w:ascii="黑体" w:hAnsi="黑体" w:eastAsia="黑体"/>
          <w:b/>
          <w:i/>
          <w:lang w:val="en-US"/>
        </w:rPr>
      </w:pPr>
      <w:bookmarkStart w:id="19"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r>
        <w:rPr>
          <w:rFonts w:hint="eastAsia"/>
        </w:rPr>
        <w:t>标准依据</w:t>
      </w:r>
      <w:bookmarkEnd w:id="19"/>
    </w:p>
    <w:bookmarkEnd w:id="18"/>
    <w:p>
      <w:pPr>
        <w:pStyle w:val="28"/>
        <w:widowControl w:val="0"/>
        <w:numPr>
          <w:ilvl w:val="0"/>
          <w:numId w:val="2"/>
        </w:numPr>
        <w:ind w:firstLineChars="0"/>
        <w:contextualSpacing/>
        <w:jc w:val="both"/>
        <w:rPr>
          <w:kern w:val="2"/>
          <w:szCs w:val="24"/>
          <w:lang w:val="en-US"/>
        </w:rPr>
      </w:pPr>
      <w:bookmarkStart w:id="20" w:name="计算依据"/>
      <w:bookmarkEnd w:id="20"/>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1" w:name="_Toc441480676"/>
      <w:bookmarkStart w:id="22" w:name="_Toc438716944"/>
      <w:r>
        <w:rPr>
          <w:rFonts w:hint="eastAsia"/>
          <w:kern w:val="2"/>
        </w:rPr>
        <w:t>隔声理论概述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3" w:name="_Toc503275876"/>
      <w:bookmarkStart w:id="24" w:name="_Toc503800667"/>
      <w:bookmarkStart w:id="25" w:name="_Toc503800602"/>
      <w:r>
        <w:t>空气声</w:t>
      </w:r>
      <w:r>
        <w:rPr>
          <w:rFonts w:hint="eastAsia"/>
        </w:rPr>
        <w:t>隔声</w:t>
      </w:r>
      <w:bookmarkEnd w:id="23"/>
      <w:bookmarkEnd w:id="24"/>
      <w:bookmarkEnd w:id="25"/>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6" w:name="_Toc503800668"/>
      <w:bookmarkStart w:id="27" w:name="_Toc503800603"/>
      <w:bookmarkStart w:id="28" w:name="_Toc503275877"/>
      <w:r>
        <w:rPr>
          <w:rFonts w:hint="eastAsia"/>
        </w:rPr>
        <w:t>质量定律</w:t>
      </w:r>
      <w:bookmarkEnd w:id="26"/>
      <w:bookmarkEnd w:id="27"/>
      <w:bookmarkEnd w:id="28"/>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29" w:name="_Toc503800604"/>
      <w:bookmarkStart w:id="30" w:name="_Toc503800669"/>
      <w:bookmarkStart w:id="31" w:name="_Toc503275878"/>
      <w:r>
        <w:rPr>
          <w:rFonts w:hint="eastAsia"/>
        </w:rPr>
        <w:t>单层匀</w:t>
      </w:r>
      <w:r>
        <w:t>质</w:t>
      </w:r>
      <w:r>
        <w:rPr>
          <w:rFonts w:hint="eastAsia"/>
        </w:rPr>
        <w:t>密实墙体</w:t>
      </w:r>
      <w:r>
        <w:t>的空气声</w:t>
      </w:r>
      <w:r>
        <w:rPr>
          <w:rFonts w:hint="eastAsia"/>
        </w:rPr>
        <w:t>隔声</w:t>
      </w:r>
      <w:bookmarkEnd w:id="29"/>
      <w:bookmarkEnd w:id="30"/>
      <w:bookmarkEnd w:id="31"/>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2" w:name="_Ref266689359"/>
      <w:r>
        <w:rPr>
          <w:rFonts w:hint="eastAsia" w:ascii="黑体" w:hAnsi="黑体" w:eastAsia="黑体"/>
          <w:lang w:val="en-US"/>
        </w:rPr>
        <w:t>图</w:t>
      </w:r>
      <w:bookmarkEnd w:id="32"/>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3" w:name="_Toc407804793"/>
      <w:bookmarkStart w:id="34" w:name="_Toc314558959"/>
      <w:bookmarkStart w:id="35" w:name="_Toc277862962"/>
      <w:bookmarkStart w:id="36" w:name="_Toc503800605"/>
      <w:bookmarkStart w:id="37" w:name="_Toc503275879"/>
      <w:bookmarkStart w:id="38" w:name="_Toc503800670"/>
      <w:r>
        <w:rPr>
          <w:rFonts w:hint="eastAsia"/>
        </w:rPr>
        <w:t>多层复合板的</w:t>
      </w:r>
      <w:bookmarkEnd w:id="33"/>
      <w:bookmarkEnd w:id="34"/>
      <w:bookmarkEnd w:id="35"/>
      <w:r>
        <w:rPr>
          <w:rFonts w:hint="eastAsia"/>
        </w:rPr>
        <w:t>隔声性能</w:t>
      </w:r>
      <w:bookmarkEnd w:id="36"/>
      <w:bookmarkEnd w:id="37"/>
      <w:bookmarkEnd w:id="38"/>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39" w:name="_Ref266720453"/>
      <w:r>
        <w:rPr>
          <w:rFonts w:hint="eastAsia" w:ascii="黑体" w:hAnsi="黑体" w:eastAsia="黑体"/>
          <w:lang w:val="en-US"/>
        </w:rPr>
        <w:t>图</w:t>
      </w:r>
      <w:bookmarkEnd w:id="39"/>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0" w:name="_Toc503275880"/>
      <w:bookmarkStart w:id="41" w:name="_Toc503800606"/>
      <w:bookmarkStart w:id="42" w:name="_Toc503800671"/>
      <w:r>
        <w:rPr>
          <w:rFonts w:hint="eastAsia"/>
        </w:rPr>
        <w:t>撞击声隔声</w:t>
      </w:r>
      <w:bookmarkEnd w:id="40"/>
      <w:bookmarkEnd w:id="41"/>
      <w:bookmarkEnd w:id="42"/>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r>
        <w:rPr>
          <w:rFonts w:hint="eastAsia"/>
        </w:rPr>
        <w:t>构件空气声隔声量计算过程</w:t>
      </w:r>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r>
        <w:rPr>
          <w:rFonts w:hint="eastAsia"/>
        </w:rPr>
        <w:t>计算条件</w:t>
      </w:r>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restart"/>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SBS改性沥青防水卷材</w:t>
            </w:r>
          </w:p>
        </w:tc>
        <w:tc>
          <w:tcPr>
            <w:vAlign w:val="center"/>
          </w:tcPr>
          <w:p>
            <w:r>
              <w:t>4</w:t>
            </w:r>
          </w:p>
        </w:tc>
        <w:tc>
          <w:tcPr>
            <w:vAlign w:val="center"/>
          </w:tcPr>
          <w:p>
            <w:r>
              <w:t>900</w:t>
            </w:r>
          </w:p>
        </w:tc>
        <w:tc>
          <w:tcPr>
            <w:vAlign w:val="center"/>
          </w:tcPr>
          <w:p>
            <w:r>
              <w:t>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水泥膨胀珍珠岩板</w:t>
            </w:r>
          </w:p>
        </w:tc>
        <w:tc>
          <w:tcPr>
            <w:vAlign w:val="center"/>
          </w:tcPr>
          <w:p>
            <w:r>
              <w:t>36</w:t>
            </w:r>
          </w:p>
        </w:tc>
        <w:tc>
          <w:tcPr>
            <w:vAlign w:val="center"/>
          </w:tcPr>
          <w:p>
            <w:r>
              <w:t>450</w:t>
            </w:r>
          </w:p>
        </w:tc>
        <w:tc>
          <w:tcPr>
            <w:vAlign w:val="center"/>
          </w:tcPr>
          <w:p>
            <w:r>
              <w:t>16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100</w:t>
            </w:r>
          </w:p>
        </w:tc>
        <w:tc>
          <w:tcPr>
            <w:vAlign w:val="center"/>
          </w:tcPr>
          <w:p>
            <w:r>
              <w:t>29</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碎石、卵石混凝土(ρ=2300)</w:t>
            </w:r>
          </w:p>
        </w:tc>
        <w:tc>
          <w:tcPr>
            <w:vAlign w:val="center"/>
          </w:tcPr>
          <w:p>
            <w:r>
              <w:t>30</w:t>
            </w:r>
          </w:p>
        </w:tc>
        <w:tc>
          <w:tcPr>
            <w:vAlign w:val="center"/>
          </w:tcPr>
          <w:p>
            <w:r>
              <w:t>2300</w:t>
            </w:r>
          </w:p>
        </w:tc>
        <w:tc>
          <w:tcPr>
            <w:vAlign w:val="center"/>
          </w:tcPr>
          <w:p>
            <w:r>
              <w:t>69</w:t>
            </w:r>
          </w:p>
        </w:tc>
        <w:tc>
          <w:tcPr>
            <w:vMerge w:val="restart"/>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聚苯颗粒保温浆料(ρ=230)</w:t>
            </w:r>
          </w:p>
        </w:tc>
        <w:tc>
          <w:tcPr>
            <w:vAlign w:val="center"/>
          </w:tcPr>
          <w:p>
            <w:r>
              <w:t>15</w:t>
            </w:r>
          </w:p>
        </w:tc>
        <w:tc>
          <w:tcPr>
            <w:vAlign w:val="center"/>
          </w:tcPr>
          <w:p>
            <w:r>
              <w:t>230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碎石、卵石混凝土(ρ=2300)</w:t>
            </w:r>
          </w:p>
        </w:tc>
        <w:tc>
          <w:tcPr>
            <w:vAlign w:val="center"/>
          </w:tcPr>
          <w:p>
            <w:r>
              <w:t>30</w:t>
            </w:r>
          </w:p>
        </w:tc>
        <w:tc>
          <w:tcPr>
            <w:vAlign w:val="center"/>
          </w:tcPr>
          <w:p>
            <w:r>
              <w:t>2300</w:t>
            </w:r>
          </w:p>
        </w:tc>
        <w:tc>
          <w:tcPr>
            <w:vAlign w:val="center"/>
          </w:tcPr>
          <w:p>
            <w:r>
              <w:t>69</w:t>
            </w:r>
          </w:p>
        </w:tc>
        <w:tc>
          <w:tcPr>
            <w:vMerge w:val="restart"/>
            <w:vAlign w:val="center"/>
          </w:tcPr>
          <w:p>
            <w:r>
              <w:t>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13"/>
        <w:ind w:firstLine="420" w:firstLineChars="0"/>
        <w:jc w:val="center"/>
        <w:rPr>
          <w:rFonts w:ascii="宋体" w:hAnsi="宋体" w:eastAsia="宋体"/>
          <w:kern w:val="0"/>
          <w:sz w:val="21"/>
          <w:szCs w:val="21"/>
        </w:rPr>
      </w:pPr>
      <w:bookmarkStart w:id="43" w:name="围护结构材料清单"/>
      <w:bookmarkEnd w:id="43"/>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r>
        <w:rPr>
          <w:rFonts w:hint="eastAsia"/>
        </w:rPr>
        <w:t>构件在倍频程下的空气声隔声量</w:t>
      </w:r>
    </w:p>
    <w:p>
      <w:pPr>
        <w:pStyle w:val="5"/>
      </w:pPr>
      <w:r>
        <w:rPr>
          <w:rFonts w:hint="eastAsia"/>
        </w:rPr>
        <w:t>墙板各频程下空气声隔声量</w:t>
      </w:r>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44" w:name="公式A1"/>
        <m:r>
          <m:rPr>
            <m:sty m:val="p"/>
          </m:rPr>
          <m:t>23</m:t>
        </m:r>
        <w:bookmarkEnd w:id="44"/>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5" w:name="公式B1"/>
        <m:r>
          <m:rPr>
            <m:sty m:val="p"/>
          </m:rPr>
          <m:t>11</m:t>
        </m:r>
        <w:bookmarkEnd w:id="45"/>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6" w:name="公式C1"/>
        <m:r>
          <m:rPr>
            <m:sty m:val="p"/>
          </m:rPr>
          <m:t>-41</m:t>
        </m:r>
        <w:bookmarkEnd w:id="46"/>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47" w:name="公式A2"/>
        <m:r>
          <m:rPr>
            <m:sty m:val="p"/>
          </m:rPr>
          <m:t>13</m:t>
        </m:r>
        <w:bookmarkEnd w:id="4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8" w:name="公式B2"/>
        <m:r>
          <m:rPr>
            <m:sty m:val="p"/>
          </m:rPr>
          <m:t>11</m:t>
        </m:r>
        <w:bookmarkEnd w:id="4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9" w:name="公式C2"/>
        <m:r>
          <m:rPr>
            <m:sty m:val="p"/>
          </m:rPr>
          <m:t>-18</m:t>
        </m:r>
        <w:bookmarkEnd w:id="4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r>
        <w:rPr>
          <w:rFonts w:hint="eastAsia"/>
        </w:rPr>
        <w:t>门窗各频程下空气声隔声量</w:t>
      </w:r>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r>
        <w:rPr>
          <w:rFonts w:hint="eastAsia"/>
        </w:rPr>
        <w:t>构件计权隔声量</w:t>
      </w:r>
    </w:p>
    <w:p>
      <w:pPr>
        <w:pStyle w:val="5"/>
      </w:pPr>
      <w:r>
        <w:rPr>
          <w:rFonts w:hint="eastAsia"/>
        </w:rPr>
        <w:t>墙板计权隔声量</w:t>
      </w:r>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50"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51"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50"/>
      <w:bookmarkEnd w:id="51"/>
    </w:tbl>
    <w:p>
      <w:pPr>
        <w:pStyle w:val="5"/>
      </w:pPr>
      <w:r>
        <w:rPr>
          <w:rFonts w:hint="eastAsia"/>
        </w:rPr>
        <w:t>门窗计权隔声量</w:t>
      </w:r>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r>
        <w:rPr>
          <w:rFonts w:hint="eastAsia"/>
        </w:rPr>
        <w:t>构件空气声</w:t>
      </w:r>
      <w:bookmarkStart w:id="52" w:name="_Toc497903419"/>
      <w:r>
        <w:rPr>
          <w:rFonts w:hint="eastAsia"/>
        </w:rPr>
        <w:t>隔声频谱修正量</w:t>
      </w:r>
      <w:bookmarkEnd w:id="52"/>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r>
        <w:rPr>
          <w:rFonts w:hint="eastAsia"/>
        </w:rPr>
        <w:t>构件空气声</w:t>
      </w:r>
      <w:r>
        <w:t>隔声</w:t>
      </w:r>
      <w:r>
        <w:rPr>
          <w:rFonts w:hint="eastAsia"/>
        </w:rPr>
        <w:t>性能</w:t>
      </w:r>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普通教室间隔墙</w:t>
            </w:r>
          </w:p>
        </w:tc>
        <w:tc>
          <w:tcPr>
            <w:vAlign w:val="center"/>
          </w:tcPr>
          <w:p>
            <w:r>
              <w:t>构造作法</w:t>
            </w:r>
          </w:p>
        </w:tc>
        <w:tc>
          <w:tcPr>
            <w:gridSpan w:val="5"/>
            <w:vAlign w:val="center"/>
          </w:tcPr>
          <w:p>
            <w:r>
              <w:t>石灰水泥砂浆（混合砂浆） 20mm＋钢筋混凝土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45.4</w:t>
            </w:r>
          </w:p>
        </w:tc>
        <w:tc>
          <w:tcPr>
            <w:vAlign w:val="center"/>
          </w:tcPr>
          <w:p>
            <w:r>
              <w:t>48.7</w:t>
            </w:r>
          </w:p>
        </w:tc>
        <w:tc>
          <w:tcPr>
            <w:vAlign w:val="center"/>
          </w:tcPr>
          <w:p>
            <w:r>
              <w:t>52.0</w:t>
            </w:r>
          </w:p>
        </w:tc>
        <w:tc>
          <w:tcPr>
            <w:vAlign w:val="center"/>
          </w:tcPr>
          <w:p>
            <w:r>
              <w:t>55.4</w:t>
            </w:r>
          </w:p>
        </w:tc>
        <w:tc>
          <w:tcPr>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0.3</w:t>
            </w:r>
          </w:p>
        </w:tc>
        <w:tc>
          <w:tcPr>
            <w:vAlign w:val="center"/>
          </w:tcPr>
          <w:p>
            <w:r>
              <w:t>4.0</w:t>
            </w:r>
          </w:p>
        </w:tc>
        <w:tc>
          <w:tcPr>
            <w:vAlign w:val="center"/>
          </w:tcPr>
          <w:p>
            <w:r>
              <w:t>3.6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普通教室间楼板</w:t>
            </w:r>
          </w:p>
        </w:tc>
        <w:tc>
          <w:tcPr>
            <w:vAlign w:val="center"/>
          </w:tcPr>
          <w:p>
            <w:r>
              <w:t>构造作法</w:t>
            </w:r>
          </w:p>
        </w:tc>
        <w:tc>
          <w:tcPr>
            <w:gridSpan w:val="5"/>
            <w:vAlign w:val="center"/>
          </w:tcPr>
          <w:p>
            <w:r>
              <w:t>碎石、卵石混凝土(ρ=2300) 30mm＋水泥砂浆 20mm＋钢筋混凝土 120mm＋聚苯颗粒保温浆料(ρ=230) 15mm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42.1</w:t>
            </w:r>
          </w:p>
        </w:tc>
        <w:tc>
          <w:tcPr>
            <w:vAlign w:val="center"/>
          </w:tcPr>
          <w:p>
            <w:r>
              <w:t>45.4</w:t>
            </w:r>
          </w:p>
        </w:tc>
        <w:tc>
          <w:tcPr>
            <w:vAlign w:val="center"/>
          </w:tcPr>
          <w:p>
            <w:r>
              <w:t>48.7</w:t>
            </w:r>
          </w:p>
        </w:tc>
        <w:tc>
          <w:tcPr>
            <w:vAlign w:val="center"/>
          </w:tcPr>
          <w:p>
            <w:r>
              <w:t>52.1</w:t>
            </w:r>
          </w:p>
        </w:tc>
        <w:tc>
          <w:tcPr>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2.9</w:t>
            </w:r>
          </w:p>
        </w:tc>
        <w:tc>
          <w:tcPr>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53" w:name="墙板空气声隔声量"/>
      <w:bookmarkEnd w:id="53"/>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36.0</w:t>
            </w:r>
          </w:p>
        </w:tc>
        <w:tc>
          <w:tcPr>
            <w:vAlign w:val="center"/>
          </w:tcPr>
          <w:p>
            <w:r>
              <w:t>44.0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3.0</w:t>
            </w:r>
          </w:p>
        </w:tc>
        <w:tc>
          <w:tcPr>
            <w:vAlign w:val="center"/>
          </w:tcPr>
          <w:p>
            <w:r>
              <w:t>4.0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教学用房的其他外窗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20.0</w:t>
            </w:r>
          </w:p>
        </w:tc>
        <w:tc>
          <w:tcPr>
            <w:vAlign w:val="center"/>
          </w:tcPr>
          <w:p>
            <w:r>
              <w:t>19.0</w:t>
            </w:r>
          </w:p>
        </w:tc>
        <w:tc>
          <w:tcPr>
            <w:vAlign w:val="center"/>
          </w:tcPr>
          <w:p>
            <w:r>
              <w:t>22.0</w:t>
            </w:r>
          </w:p>
        </w:tc>
        <w:tc>
          <w:tcPr>
            <w:vAlign w:val="center"/>
          </w:tcPr>
          <w:p>
            <w:r>
              <w:t>35.0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7.0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bl>
    <w:p>
      <w:pPr>
        <w:pStyle w:val="13"/>
        <w:ind w:firstLine="420" w:firstLineChars="0"/>
        <w:jc w:val="left"/>
        <w:rPr>
          <w:rFonts w:ascii="宋体" w:hAnsi="宋体" w:eastAsia="宋体"/>
          <w:kern w:val="0"/>
          <w:sz w:val="21"/>
          <w:szCs w:val="21"/>
        </w:rPr>
      </w:pPr>
      <w:bookmarkStart w:id="54" w:name="门窗空气声隔声量"/>
      <w:bookmarkEnd w:id="54"/>
    </w:p>
    <w:p>
      <w:pPr>
        <w:pStyle w:val="2"/>
      </w:pPr>
      <w:r>
        <w:rPr>
          <w:rFonts w:hint="eastAsia"/>
        </w:rPr>
        <w:t>楼板撞击声隔声性能</w:t>
      </w:r>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普通教室之间楼板</w:t>
            </w:r>
          </w:p>
        </w:tc>
        <w:tc>
          <w:tcPr>
            <w:vAlign w:val="center"/>
          </w:tcPr>
          <w:p>
            <w:r>
              <w:rPr>
                <w:sz w:val="18"/>
                <w:szCs w:val="18"/>
              </w:rPr>
              <w:t>65.3</w:t>
            </w:r>
          </w:p>
        </w:tc>
        <w:tc>
          <w:tcPr>
            <w:vAlign w:val="center"/>
          </w:tcPr>
          <w:p>
            <w:r>
              <w:rPr>
                <w:sz w:val="18"/>
                <w:szCs w:val="18"/>
              </w:rPr>
              <w:t>68.5</w:t>
            </w:r>
          </w:p>
        </w:tc>
        <w:tc>
          <w:tcPr>
            <w:vAlign w:val="center"/>
          </w:tcPr>
          <w:p>
            <w:r>
              <w:rPr>
                <w:sz w:val="18"/>
                <w:szCs w:val="18"/>
              </w:rPr>
              <w:t>62.4</w:t>
            </w:r>
          </w:p>
        </w:tc>
        <w:tc>
          <w:tcPr>
            <w:vAlign w:val="center"/>
          </w:tcPr>
          <w:p>
            <w:r>
              <w:rPr>
                <w:sz w:val="18"/>
                <w:szCs w:val="18"/>
              </w:rPr>
              <w:t>53.3</w:t>
            </w:r>
          </w:p>
        </w:tc>
        <w:tc>
          <w:tcPr>
            <w:vAlign w:val="center"/>
          </w:tcPr>
          <w:p>
            <w:r>
              <w:rPr>
                <w:sz w:val="18"/>
                <w:szCs w:val="18"/>
              </w:rPr>
              <w:t>53.4</w:t>
            </w:r>
          </w:p>
        </w:tc>
        <w:tc>
          <w:tcPr>
            <w:vMerge w:val="restart"/>
            <w:vAlign w:val="center"/>
          </w:tcPr>
          <w:p>
            <w:r>
              <w:rPr>
                <w:b/>
                <w:sz w:val="18"/>
                <w:szCs w:val="18"/>
              </w:rPr>
              <w:t>59</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2.5</w:t>
            </w:r>
          </w:p>
        </w:tc>
        <w:tc>
          <w:tcPr>
            <w:vAlign w:val="center"/>
          </w:tcPr>
          <w:p>
            <w:r>
              <w:rPr>
                <w:sz w:val="18"/>
                <w:szCs w:val="18"/>
              </w:rPr>
              <w:t>0.0</w:t>
            </w:r>
          </w:p>
        </w:tc>
        <w:tc>
          <w:tcPr>
            <w:vAlign w:val="center"/>
          </w:tcPr>
          <w:p>
            <w:r>
              <w:rPr>
                <w:sz w:val="18"/>
                <w:szCs w:val="18"/>
              </w:rPr>
              <w:t>0.0</w:t>
            </w:r>
          </w:p>
        </w:tc>
        <w:tc>
          <w:tcPr>
            <w:vAlign w:val="center"/>
          </w:tcPr>
          <w:p>
            <w:r>
              <w:rPr>
                <w:sz w:val="18"/>
                <w:szCs w:val="18"/>
              </w:rPr>
              <w:t>5.4</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55" w:name="撞击声隔声"/>
      <w:bookmarkEnd w:id="55"/>
    </w:p>
    <w:bookmarkEnd w:id="21"/>
    <w:bookmarkEnd w:id="22"/>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普通教室间隔墙</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普通教室间楼板</w:t>
            </w:r>
          </w:p>
        </w:tc>
        <w:tc>
          <w:tcPr>
            <w:vAlign w:val="center"/>
          </w:tcPr>
          <w:p>
            <w:r>
              <w:rPr>
                <w:b/>
              </w:rPr>
              <w:t>52</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53</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教学用房的其他外窗</w:t>
            </w:r>
          </w:p>
        </w:tc>
        <w:tc>
          <w:tcPr>
            <w:vAlign w:val="center"/>
          </w:tcPr>
          <w:p>
            <w:r>
              <w:rPr>
                <w:b/>
              </w:rPr>
              <w:t>25</w:t>
            </w:r>
          </w:p>
        </w:tc>
        <w:tc>
          <w:tcPr>
            <w:vAlign w:val="center"/>
          </w:tcPr>
          <w:p>
            <w:r>
              <w:t>低限:≥25,高要求:≥30</w:t>
            </w:r>
          </w:p>
        </w:tc>
        <w:tc>
          <w:tcPr>
            <w:vAlign w:val="center"/>
          </w:tcPr>
          <w:p>
            <w:r>
              <w:rPr>
                <w:b/>
              </w:rPr>
              <w:t>满足低限要求</w:t>
            </w:r>
          </w:p>
        </w:tc>
      </w:tr>
    </w:tbl>
    <w:p>
      <w:pPr>
        <w:pStyle w:val="13"/>
        <w:spacing w:line="360" w:lineRule="auto"/>
        <w:ind w:firstLine="0" w:firstLineChars="0"/>
        <w:rPr>
          <w:rFonts w:ascii="宋体" w:hAnsi="宋体" w:eastAsia="宋体"/>
          <w:sz w:val="21"/>
          <w:szCs w:val="21"/>
        </w:rPr>
      </w:pPr>
      <w:bookmarkStart w:id="56" w:name="构件隔声性能统计"/>
      <w:bookmarkEnd w:id="56"/>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普通教室之间楼板</w:t>
            </w:r>
          </w:p>
        </w:tc>
        <w:tc>
          <w:tcPr>
            <w:vAlign w:val="center"/>
          </w:tcPr>
          <w:p>
            <w:r>
              <w:rPr>
                <w:b/>
              </w:rPr>
              <w:t>59</w:t>
            </w:r>
          </w:p>
        </w:tc>
        <w:tc>
          <w:tcPr>
            <w:vAlign w:val="center"/>
          </w:tcPr>
          <w:p>
            <w:r>
              <w:t>低限:&lt;75,高要求:&lt;65</w:t>
            </w:r>
          </w:p>
        </w:tc>
        <w:tc>
          <w:tcPr>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57" w:name="撞击声隔声性能统计"/>
      <w:bookmarkEnd w:id="57"/>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58" w:name="空气声控制项结论"/>
            <w:r>
              <w:rPr>
                <w:rFonts w:hint="eastAsia" w:ascii="宋体" w:hAnsi="宋体"/>
                <w:kern w:val="2"/>
                <w:szCs w:val="21"/>
                <w:lang w:val="en-US"/>
              </w:rPr>
              <w:t>满足</w:t>
            </w:r>
            <w:bookmarkEnd w:id="58"/>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59" w:name="空气声评分项结论"/>
            <w:r>
              <w:rPr>
                <w:rFonts w:hint="eastAsia" w:ascii="宋体" w:hAnsi="宋体"/>
                <w:kern w:val="2"/>
                <w:szCs w:val="21"/>
                <w:lang w:val="en-US"/>
              </w:rPr>
              <w:t>满足低限要求</w:t>
            </w:r>
            <w:bookmarkEnd w:id="59"/>
          </w:p>
        </w:tc>
        <w:tc>
          <w:tcPr>
            <w:tcW w:w="724" w:type="dxa"/>
            <w:vAlign w:val="center"/>
          </w:tcPr>
          <w:p>
            <w:pPr>
              <w:jc w:val="center"/>
              <w:rPr>
                <w:rFonts w:ascii="宋体" w:hAnsi="宋体"/>
                <w:kern w:val="2"/>
                <w:szCs w:val="21"/>
                <w:lang w:val="en-US"/>
              </w:rPr>
            </w:pPr>
            <w:bookmarkStart w:id="60" w:name="空气声得分"/>
            <w:r>
              <w:rPr>
                <w:rFonts w:hint="eastAsia" w:ascii="宋体" w:hAnsi="宋体"/>
                <w:kern w:val="2"/>
                <w:szCs w:val="21"/>
                <w:lang w:val="en-US"/>
              </w:rPr>
              <w:t>0</w:t>
            </w:r>
            <w:bookmarkEnd w:id="6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61" w:name="撞击声控制项结论"/>
            <w:r>
              <w:rPr>
                <w:rFonts w:hint="eastAsia" w:ascii="宋体" w:hAnsi="宋体"/>
                <w:kern w:val="2"/>
                <w:szCs w:val="21"/>
                <w:lang w:val="en-US"/>
              </w:rPr>
              <w:t>满足</w:t>
            </w:r>
            <w:bookmarkEnd w:id="61"/>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62" w:name="撞击声评分项结论"/>
            <w:r>
              <w:rPr>
                <w:rFonts w:hint="eastAsia" w:ascii="宋体" w:hAnsi="宋体"/>
                <w:kern w:val="2"/>
                <w:szCs w:val="21"/>
                <w:lang w:val="en-US"/>
              </w:rPr>
              <w:t>满足高要求</w:t>
            </w:r>
            <w:bookmarkEnd w:id="62"/>
          </w:p>
        </w:tc>
        <w:tc>
          <w:tcPr>
            <w:tcW w:w="724" w:type="dxa"/>
            <w:vAlign w:val="center"/>
          </w:tcPr>
          <w:p>
            <w:pPr>
              <w:jc w:val="center"/>
              <w:rPr>
                <w:rFonts w:ascii="宋体" w:hAnsi="宋体"/>
                <w:kern w:val="2"/>
                <w:szCs w:val="21"/>
                <w:lang w:val="en-US"/>
              </w:rPr>
            </w:pPr>
            <w:bookmarkStart w:id="63" w:name="撞击声得分"/>
            <w:r>
              <w:rPr>
                <w:rFonts w:hint="eastAsia" w:ascii="宋体" w:hAnsi="宋体"/>
                <w:kern w:val="2"/>
                <w:szCs w:val="21"/>
                <w:lang w:val="en-US"/>
              </w:rPr>
              <w:t>5</w:t>
            </w:r>
            <w:bookmarkEnd w:id="63"/>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305A3"/>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0EC305A3"/>
    <w:rsid w:val="48AE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qFormat/>
    <w:uiPriority w:val="9"/>
    <w:rPr>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tmp1.dotx</Template>
  <Pages>15</Pages>
  <Words>6640</Words>
  <Characters>8021</Characters>
  <Lines>61</Lines>
  <Paragraphs>17</Paragraphs>
  <TotalTime>0</TotalTime>
  <ScaleCrop>false</ScaleCrop>
  <LinksUpToDate>false</LinksUpToDate>
  <CharactersWithSpaces>8976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2020-12-01T12:02:00Z</dcterms:created>
  <dc:creator>不言弃</dc:creator>
  <cp:lastModifiedBy>不言弃</cp:lastModifiedBy>
  <dcterms:modified xsi:type="dcterms:W3CDTF">2021-01-03T14:13:01Z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