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长春市第105中学改造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投资增量报告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2021年3月14日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1.项目简介</w:t>
      </w:r>
    </w:p>
    <w:p>
      <w:r>
        <w:rPr>
          <w:rFonts w:hint="eastAsia" w:ascii="宋体" w:hAnsi="宋体"/>
          <w:bCs/>
          <w:color w:val="000000"/>
          <w:sz w:val="20"/>
          <w:szCs w:val="20"/>
        </w:rPr>
        <w:t>项目位于吉林省长春莲花山生态旅游度假区四家乡境内，鱼米丰饶的饮马河岸，造就了这所花园式的乡村学校。项目总建筑面积5887.77㎡，改造层数为4层，建筑高度15.6m，每层3.6m，建筑结构形式为框架结构。
本次改造是围绕乡村学校特征的一次绿色改造。首先扩大了走廊的宽度，增加了学生的活动空间；其次对建筑外墙进行改造，减少了北向窗数量，降低窗墙比，使其满足公共建筑节能设计标准，同时在南向窗设置反光板，使教室均匀采光；最后利用可再生能源，在教学楼南向墙设置太阳墙，最大限度利用太阳能，提供新鲜空气，改善室内环境，预防疾病。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建筑面积：5887.77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用地面积：1445.72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项目地址：长春市二道区龙翔路1688号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