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beforeLines="113" w:afterLines="113" w:line="113" w:lineRule="auto"/>
        <w:jc w:val="left"/>
      </w:pPr>
    </w:p>
    <w:p>
      <w:pPr>
        <w:jc w:val="center"/>
      </w:pPr>
      <w:r>
        <w:rPr>
          <w:rFonts w:hint="eastAsia" w:ascii="黑体" w:eastAsia="黑体"/>
          <w:b w:val="0"/>
          <w:color w:val="000000"/>
          <w:sz w:val="96"/>
          <w:szCs w:val="96"/>
          <w:shd w:val="clear" w:color="auto" w:fill="FFFFFF"/>
        </w:rPr>
        <w:t>提举庄小学模型计算书</w:t>
      </w:r>
    </w:p>
    <w:p>
      <w:pPr>
        <w:jc w:val="center"/>
      </w:pPr>
    </w:p>
    <w:tbl>
      <w:tblPr>
        <w:tblStyle w:val="42"/>
        <w:tblW w:w="8390" w:type="dxa"/>
        <w:jc w:val="center"/>
        <w:tblInd w:w="0" w:type="dxa"/>
        <w:tblLayout w:type="fixed"/>
        <w:tblCellMar>
          <w:top w:w="0" w:type="dxa"/>
          <w:left w:w="108" w:type="dxa"/>
          <w:bottom w:w="0" w:type="dxa"/>
          <w:right w:w="108" w:type="dxa"/>
        </w:tblCellMar>
      </w:tblPr>
      <w:tblGrid>
        <w:gridCol w:w="4195"/>
        <w:gridCol w:w="4195"/>
      </w:tblGrid>
      <w:tr>
        <w:tblPrEx>
          <w:tblLayout w:type="fixed"/>
          <w:tblCellMar>
            <w:top w:w="0" w:type="dxa"/>
            <w:left w:w="108" w:type="dxa"/>
            <w:bottom w:w="0" w:type="dxa"/>
            <w:right w:w="108" w:type="dxa"/>
          </w:tblCellMar>
        </w:tblPrEx>
        <w:trPr>
          <w:tblHeader/>
          <w:jc w:val="center"/>
        </w:trPr>
        <w:tc>
          <w:tcPr>
            <w:tcW w:w="4195" w:type="dxa"/>
            <w:shd w:val="clear" w:color="auto" w:fill="FFFFFF"/>
          </w:tcPr>
          <w:p>
            <w:pPr>
              <w:jc w:val="left"/>
            </w:pPr>
            <w:r>
              <w:rPr>
                <w:rFonts w:hint="eastAsia" w:ascii="宋体" w:eastAsia="宋体"/>
                <w:b w:val="0"/>
                <w:color w:val="000000"/>
                <w:sz w:val="28"/>
                <w:szCs w:val="28"/>
                <w:shd w:val="clear" w:color="auto" w:fill="FFFFFF"/>
              </w:rPr>
              <w:t>项目编号: No.1</w:t>
            </w:r>
          </w:p>
        </w:tc>
        <w:tc>
          <w:tcPr>
            <w:tcW w:w="4195" w:type="dxa"/>
            <w:shd w:val="clear" w:color="auto" w:fill="FFFFFF"/>
          </w:tcPr>
          <w:p>
            <w:pPr>
              <w:jc w:val="left"/>
            </w:pPr>
            <w:r>
              <w:rPr>
                <w:rFonts w:hint="eastAsia" w:ascii="宋体" w:eastAsia="宋体"/>
                <w:b w:val="0"/>
                <w:color w:val="000000"/>
                <w:sz w:val="28"/>
                <w:szCs w:val="28"/>
                <w:shd w:val="clear" w:color="auto" w:fill="FFFFFF"/>
              </w:rPr>
              <w:t>项目名称: 提举庄小学</w:t>
            </w:r>
          </w:p>
        </w:tc>
      </w:tr>
      <w:tr>
        <w:tblPrEx>
          <w:tblLayout w:type="fixed"/>
          <w:tblCellMar>
            <w:top w:w="0" w:type="dxa"/>
            <w:left w:w="108" w:type="dxa"/>
            <w:bottom w:w="0" w:type="dxa"/>
            <w:right w:w="108" w:type="dxa"/>
          </w:tblCellMar>
        </w:tblPrEx>
        <w:trPr>
          <w:jc w:val="center"/>
        </w:trPr>
        <w:tc>
          <w:tcPr>
            <w:tcW w:w="4195" w:type="dxa"/>
            <w:shd w:val="clear" w:color="auto" w:fill="FFFFFF"/>
          </w:tcPr>
          <w:p>
            <w:pPr>
              <w:jc w:val="left"/>
            </w:pPr>
            <w:r>
              <w:rPr>
                <w:rFonts w:hint="eastAsia" w:ascii="宋体" w:eastAsia="宋体"/>
                <w:b w:val="0"/>
                <w:color w:val="000000"/>
                <w:sz w:val="28"/>
                <w:szCs w:val="28"/>
                <w:shd w:val="clear" w:color="auto" w:fill="FFFFFF"/>
              </w:rPr>
              <w:t>计算人: 曹桐语</w:t>
            </w:r>
          </w:p>
        </w:tc>
        <w:tc>
          <w:tcPr>
            <w:tcW w:w="4195" w:type="dxa"/>
            <w:shd w:val="clear" w:color="auto" w:fill="FFFFFF"/>
          </w:tcPr>
          <w:p>
            <w:pPr>
              <w:jc w:val="left"/>
            </w:pPr>
            <w:r>
              <w:rPr>
                <w:rFonts w:hint="eastAsia" w:ascii="宋体" w:eastAsia="宋体"/>
                <w:b w:val="0"/>
                <w:color w:val="000000"/>
                <w:sz w:val="28"/>
                <w:szCs w:val="28"/>
                <w:shd w:val="clear" w:color="auto" w:fill="FFFFFF"/>
              </w:rPr>
              <w:t>专业负责人: 边章力</w:t>
            </w:r>
          </w:p>
        </w:tc>
      </w:tr>
      <w:tr>
        <w:tblPrEx>
          <w:tblLayout w:type="fixed"/>
          <w:tblCellMar>
            <w:top w:w="0" w:type="dxa"/>
            <w:left w:w="108" w:type="dxa"/>
            <w:bottom w:w="0" w:type="dxa"/>
            <w:right w:w="108" w:type="dxa"/>
          </w:tblCellMar>
        </w:tblPrEx>
        <w:trPr>
          <w:jc w:val="center"/>
        </w:trPr>
        <w:tc>
          <w:tcPr>
            <w:tcW w:w="4195" w:type="dxa"/>
            <w:shd w:val="clear" w:color="auto" w:fill="FFFFFF"/>
          </w:tcPr>
          <w:p>
            <w:pPr>
              <w:jc w:val="left"/>
            </w:pPr>
            <w:r>
              <w:rPr>
                <w:rFonts w:hint="eastAsia" w:ascii="宋体" w:eastAsia="宋体"/>
                <w:b w:val="0"/>
                <w:color w:val="000000"/>
                <w:sz w:val="28"/>
                <w:szCs w:val="28"/>
                <w:shd w:val="clear" w:color="auto" w:fill="FFFFFF"/>
              </w:rPr>
              <w:t>校核人: 边章利</w:t>
            </w:r>
          </w:p>
        </w:tc>
        <w:tc>
          <w:tcPr>
            <w:tcW w:w="4195" w:type="dxa"/>
            <w:shd w:val="clear" w:color="auto" w:fill="FFFFFF"/>
          </w:tcPr>
          <w:p>
            <w:pPr>
              <w:jc w:val="left"/>
            </w:pPr>
            <w:r>
              <w:rPr>
                <w:rFonts w:hint="eastAsia" w:ascii="宋体" w:eastAsia="宋体"/>
                <w:b w:val="0"/>
                <w:color w:val="000000"/>
                <w:sz w:val="28"/>
                <w:szCs w:val="28"/>
                <w:shd w:val="clear" w:color="auto" w:fill="FFFFFF"/>
              </w:rPr>
              <w:t>日期: 2020-11</w:t>
            </w:r>
          </w:p>
        </w:tc>
      </w:tr>
    </w:tbl>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p>
    <w:p>
      <w:pPr>
        <w:spacing w:beforeLines="113" w:afterLines="113" w:line="113" w:lineRule="auto"/>
        <w:jc w:val="center"/>
      </w:pPr>
      <w:r>
        <w:rPr>
          <w:rFonts w:hint="eastAsia" w:ascii="黑体" w:eastAsia="黑体"/>
          <w:b w:val="0"/>
          <w:color w:val="000000"/>
          <w:sz w:val="44"/>
          <w:szCs w:val="44"/>
          <w:shd w:val="clear" w:color="auto" w:fill="FFFFFF"/>
        </w:rPr>
        <w:t>河北八方锦秀</w:t>
      </w:r>
      <w:r>
        <w:rPr>
          <w:rFonts w:hint="eastAsia" w:ascii="黑体" w:eastAsia="黑体"/>
          <w:b w:val="0"/>
          <w:color w:val="000000"/>
          <w:sz w:val="44"/>
          <w:szCs w:val="44"/>
          <w:shd w:val="clear" w:color="auto" w:fill="FFFFFF"/>
          <w:lang w:eastAsia="zh-CN"/>
        </w:rPr>
        <w:t>工程设计有限公司</w:t>
      </w:r>
      <w:bookmarkStart w:id="53" w:name="_GoBack"/>
      <w:bookmarkEnd w:id="53"/>
    </w:p>
    <w:p>
      <w:pPr>
        <w:sectPr>
          <w:headerReference r:id="rId3" w:type="default"/>
          <w:footerReference r:id="rId4" w:type="default"/>
          <w:pgSz w:w="23814" w:h="16839" w:orient="landscape"/>
          <w:pgMar w:top="1814" w:right="1417" w:bottom="1814" w:left="1417" w:header="851" w:footer="992" w:gutter="0"/>
          <w:cols w:space="1134" w:num="1"/>
          <w:docGrid w:type="lines" w:linePitch="113" w:charSpace="0"/>
        </w:sectPr>
      </w:pPr>
    </w:p>
    <w:sdt>
      <w:sdtPr>
        <w:id w:val="0"/>
      </w:sdtPr>
      <w:sdtContent>
        <w:p>
          <w:pPr>
            <w:pStyle w:val="53"/>
            <w:jc w:val="center"/>
          </w:pPr>
          <w:r>
            <w:rPr>
              <w:color w:val="000000"/>
              <w:lang w:val="zh-CN"/>
            </w:rPr>
            <w:t>目  录</w:t>
          </w:r>
        </w:p>
        <w:p>
          <w:pPr>
            <w:pStyle w:val="12"/>
            <w:tabs>
              <w:tab w:val="right" w:leader="dot" w:pos="21356"/>
            </w:tabs>
          </w:pPr>
          <w:r>
            <w:fldChar w:fldCharType="begin"/>
          </w:r>
          <w:r>
            <w:instrText xml:space="preserve"> TOC \o "1-4" \h \z \u </w:instrText>
          </w:r>
          <w:r>
            <w:fldChar w:fldCharType="separate"/>
          </w:r>
          <w:r>
            <w:fldChar w:fldCharType="begin"/>
          </w:r>
          <w:r>
            <w:instrText xml:space="preserve"> HYPERLINK \l "_Toc0" \h </w:instrText>
          </w:r>
          <w:r>
            <w:fldChar w:fldCharType="separate"/>
          </w:r>
          <w:r>
            <w:t>一. 设计依据</w:t>
          </w:r>
          <w:r>
            <w:tab/>
          </w:r>
          <w:r>
            <w:fldChar w:fldCharType="begin"/>
          </w:r>
          <w:r>
            <w:instrText xml:space="preserve"> PAGEREF _Toc0 \h </w:instrText>
          </w:r>
          <w:r>
            <w:fldChar w:fldCharType="separate"/>
          </w:r>
          <w:r>
            <w:fldChar w:fldCharType="end"/>
          </w:r>
          <w:r>
            <w:fldChar w:fldCharType="end"/>
          </w:r>
        </w:p>
        <w:p>
          <w:pPr>
            <w:pStyle w:val="12"/>
            <w:tabs>
              <w:tab w:val="right" w:leader="dot" w:pos="21356"/>
            </w:tabs>
          </w:pPr>
          <w:r>
            <w:fldChar w:fldCharType="begin"/>
          </w:r>
          <w:r>
            <w:instrText xml:space="preserve"> HYPERLINK \l "_Toc1" </w:instrText>
          </w:r>
          <w:r>
            <w:fldChar w:fldCharType="separate"/>
          </w:r>
          <w:r>
            <w:t>二. 计算软件信息</w:t>
          </w:r>
          <w:r>
            <w:tab/>
          </w:r>
          <w:r>
            <w:fldChar w:fldCharType="begin"/>
          </w:r>
          <w:r>
            <w:instrText xml:space="preserve"> PAGEREF _Toc1 \h </w:instrText>
          </w:r>
          <w:r>
            <w:fldChar w:fldCharType="separate"/>
          </w:r>
          <w:r>
            <w:fldChar w:fldCharType="end"/>
          </w:r>
          <w:r>
            <w:fldChar w:fldCharType="end"/>
          </w:r>
        </w:p>
        <w:p>
          <w:pPr>
            <w:pStyle w:val="12"/>
            <w:tabs>
              <w:tab w:val="right" w:leader="dot" w:pos="21356"/>
            </w:tabs>
          </w:pPr>
          <w:r>
            <w:fldChar w:fldCharType="begin"/>
          </w:r>
          <w:r>
            <w:instrText xml:space="preserve"> HYPERLINK \l "_Toc2" \h </w:instrText>
          </w:r>
          <w:r>
            <w:fldChar w:fldCharType="separate"/>
          </w:r>
          <w:r>
            <w:t>三. 结构模型概况</w:t>
          </w:r>
          <w:r>
            <w:tab/>
          </w:r>
          <w:r>
            <w:fldChar w:fldCharType="begin"/>
          </w:r>
          <w:r>
            <w:instrText xml:space="preserve"> PAGEREF _Toc2 \h </w:instrText>
          </w:r>
          <w:r>
            <w:fldChar w:fldCharType="separate"/>
          </w:r>
          <w:r>
            <w:fldChar w:fldCharType="end"/>
          </w:r>
          <w:r>
            <w:fldChar w:fldCharType="end"/>
          </w:r>
        </w:p>
        <w:p>
          <w:pPr>
            <w:pStyle w:val="15"/>
            <w:tabs>
              <w:tab w:val="right" w:leader="dot" w:pos="21356"/>
            </w:tabs>
          </w:pPr>
          <w:r>
            <w:fldChar w:fldCharType="begin"/>
          </w:r>
          <w:r>
            <w:instrText xml:space="preserve"> HYPERLINK \l "_Toc3" \h </w:instrText>
          </w:r>
          <w:r>
            <w:fldChar w:fldCharType="separate"/>
          </w:r>
          <w:r>
            <w:t>1. 系统总信息</w:t>
          </w:r>
          <w:r>
            <w:tab/>
          </w:r>
          <w:r>
            <w:fldChar w:fldCharType="begin"/>
          </w:r>
          <w:r>
            <w:instrText xml:space="preserve"> PAGEREF _Toc3 \h </w:instrText>
          </w:r>
          <w:r>
            <w:fldChar w:fldCharType="separate"/>
          </w:r>
          <w:r>
            <w:fldChar w:fldCharType="end"/>
          </w:r>
          <w:r>
            <w:fldChar w:fldCharType="end"/>
          </w:r>
        </w:p>
        <w:p>
          <w:pPr>
            <w:pStyle w:val="15"/>
            <w:tabs>
              <w:tab w:val="right" w:leader="dot" w:pos="21356"/>
            </w:tabs>
          </w:pPr>
          <w:r>
            <w:fldChar w:fldCharType="begin"/>
          </w:r>
          <w:r>
            <w:instrText xml:space="preserve"> HYPERLINK \l "_Toc4" \h </w:instrText>
          </w:r>
          <w:r>
            <w:fldChar w:fldCharType="separate"/>
          </w:r>
          <w:r>
            <w:t>2. 楼层信息</w:t>
          </w:r>
          <w:r>
            <w:tab/>
          </w:r>
          <w:r>
            <w:fldChar w:fldCharType="begin"/>
          </w:r>
          <w:r>
            <w:instrText xml:space="preserve"> PAGEREF _Toc4 \h </w:instrText>
          </w:r>
          <w:r>
            <w:fldChar w:fldCharType="separate"/>
          </w:r>
          <w:r>
            <w:fldChar w:fldCharType="end"/>
          </w:r>
          <w:r>
            <w:fldChar w:fldCharType="end"/>
          </w:r>
        </w:p>
        <w:p>
          <w:pPr>
            <w:pStyle w:val="15"/>
            <w:tabs>
              <w:tab w:val="right" w:leader="dot" w:pos="21356"/>
            </w:tabs>
          </w:pPr>
          <w:r>
            <w:fldChar w:fldCharType="begin"/>
          </w:r>
          <w:r>
            <w:instrText xml:space="preserve"> HYPERLINK \l "_Toc5" \h </w:instrText>
          </w:r>
          <w:r>
            <w:fldChar w:fldCharType="separate"/>
          </w:r>
          <w:r>
            <w:t>3. 各层等效尺寸</w:t>
          </w:r>
          <w:r>
            <w:tab/>
          </w:r>
          <w:r>
            <w:fldChar w:fldCharType="begin"/>
          </w:r>
          <w:r>
            <w:instrText xml:space="preserve"> PAGEREF _Toc5 \h </w:instrText>
          </w:r>
          <w:r>
            <w:fldChar w:fldCharType="separate"/>
          </w:r>
          <w:r>
            <w:fldChar w:fldCharType="end"/>
          </w:r>
          <w:r>
            <w:fldChar w:fldCharType="end"/>
          </w:r>
        </w:p>
        <w:p>
          <w:pPr>
            <w:pStyle w:val="15"/>
            <w:tabs>
              <w:tab w:val="right" w:leader="dot" w:pos="21356"/>
            </w:tabs>
          </w:pPr>
          <w:r>
            <w:fldChar w:fldCharType="begin"/>
          </w:r>
          <w:r>
            <w:instrText xml:space="preserve"> HYPERLINK \l "_Toc6" \h </w:instrText>
          </w:r>
          <w:r>
            <w:fldChar w:fldCharType="separate"/>
          </w:r>
          <w:r>
            <w:t>4. 层塔属性</w:t>
          </w:r>
          <w:r>
            <w:tab/>
          </w:r>
          <w:r>
            <w:fldChar w:fldCharType="begin"/>
          </w:r>
          <w:r>
            <w:instrText xml:space="preserve"> PAGEREF _Toc6 \h </w:instrText>
          </w:r>
          <w:r>
            <w:fldChar w:fldCharType="separate"/>
          </w:r>
          <w:r>
            <w:fldChar w:fldCharType="end"/>
          </w:r>
          <w:r>
            <w:fldChar w:fldCharType="end"/>
          </w:r>
        </w:p>
        <w:p>
          <w:pPr>
            <w:pStyle w:val="12"/>
            <w:tabs>
              <w:tab w:val="right" w:leader="dot" w:pos="21356"/>
            </w:tabs>
          </w:pPr>
          <w:r>
            <w:fldChar w:fldCharType="begin"/>
          </w:r>
          <w:r>
            <w:instrText xml:space="preserve"> HYPERLINK \l "_Toc7" \h </w:instrText>
          </w:r>
          <w:r>
            <w:fldChar w:fldCharType="separate"/>
          </w:r>
          <w:r>
            <w:t>四. 工况和组合</w:t>
          </w:r>
          <w:r>
            <w:tab/>
          </w:r>
          <w:r>
            <w:fldChar w:fldCharType="begin"/>
          </w:r>
          <w:r>
            <w:instrText xml:space="preserve"> PAGEREF _Toc7 \h </w:instrText>
          </w:r>
          <w:r>
            <w:fldChar w:fldCharType="separate"/>
          </w:r>
          <w:r>
            <w:fldChar w:fldCharType="end"/>
          </w:r>
          <w:r>
            <w:fldChar w:fldCharType="end"/>
          </w:r>
        </w:p>
        <w:p>
          <w:pPr>
            <w:pStyle w:val="15"/>
            <w:tabs>
              <w:tab w:val="right" w:leader="dot" w:pos="21356"/>
            </w:tabs>
          </w:pPr>
          <w:r>
            <w:fldChar w:fldCharType="begin"/>
          </w:r>
          <w:r>
            <w:instrText xml:space="preserve"> HYPERLINK \l "_Toc8" \h </w:instrText>
          </w:r>
          <w:r>
            <w:fldChar w:fldCharType="separate"/>
          </w:r>
          <w:r>
            <w:t>1. 工况设定</w:t>
          </w:r>
          <w:r>
            <w:tab/>
          </w:r>
          <w:r>
            <w:fldChar w:fldCharType="begin"/>
          </w:r>
          <w:r>
            <w:instrText xml:space="preserve"> PAGEREF _Toc8 \h </w:instrText>
          </w:r>
          <w:r>
            <w:fldChar w:fldCharType="separate"/>
          </w:r>
          <w:r>
            <w:fldChar w:fldCharType="end"/>
          </w:r>
          <w:r>
            <w:fldChar w:fldCharType="end"/>
          </w:r>
        </w:p>
        <w:p>
          <w:pPr>
            <w:pStyle w:val="15"/>
            <w:tabs>
              <w:tab w:val="right" w:leader="dot" w:pos="21356"/>
            </w:tabs>
          </w:pPr>
          <w:r>
            <w:fldChar w:fldCharType="begin"/>
          </w:r>
          <w:r>
            <w:instrText xml:space="preserve"> HYPERLINK \l "_Toc9" \h </w:instrText>
          </w:r>
          <w:r>
            <w:fldChar w:fldCharType="separate"/>
          </w:r>
          <w:r>
            <w:t>2. 工况信息</w:t>
          </w:r>
          <w:r>
            <w:tab/>
          </w:r>
          <w:r>
            <w:fldChar w:fldCharType="begin"/>
          </w:r>
          <w:r>
            <w:instrText xml:space="preserve"> PAGEREF _Toc9 \h </w:instrText>
          </w:r>
          <w:r>
            <w:fldChar w:fldCharType="separate"/>
          </w:r>
          <w:r>
            <w:fldChar w:fldCharType="end"/>
          </w:r>
          <w:r>
            <w:fldChar w:fldCharType="end"/>
          </w:r>
        </w:p>
        <w:p>
          <w:pPr>
            <w:pStyle w:val="15"/>
            <w:tabs>
              <w:tab w:val="right" w:leader="dot" w:pos="21356"/>
            </w:tabs>
          </w:pPr>
          <w:r>
            <w:fldChar w:fldCharType="begin"/>
          </w:r>
          <w:r>
            <w:instrText xml:space="preserve"> HYPERLINK \l "_Toc10" \h </w:instrText>
          </w:r>
          <w:r>
            <w:fldChar w:fldCharType="separate"/>
          </w:r>
          <w:r>
            <w:t>3. 构件内力基本组合系数</w:t>
          </w:r>
          <w:r>
            <w:tab/>
          </w:r>
          <w:r>
            <w:fldChar w:fldCharType="begin"/>
          </w:r>
          <w:r>
            <w:instrText xml:space="preserve"> PAGEREF _Toc10 \h </w:instrText>
          </w:r>
          <w:r>
            <w:fldChar w:fldCharType="separate"/>
          </w:r>
          <w:r>
            <w:fldChar w:fldCharType="end"/>
          </w:r>
          <w:r>
            <w:fldChar w:fldCharType="end"/>
          </w:r>
        </w:p>
        <w:p>
          <w:pPr>
            <w:pStyle w:val="12"/>
            <w:tabs>
              <w:tab w:val="right" w:leader="dot" w:pos="21356"/>
            </w:tabs>
          </w:pPr>
          <w:r>
            <w:fldChar w:fldCharType="begin"/>
          </w:r>
          <w:r>
            <w:instrText xml:space="preserve"> HYPERLINK \l "_Toc11" \h </w:instrText>
          </w:r>
          <w:r>
            <w:fldChar w:fldCharType="separate"/>
          </w:r>
          <w:r>
            <w:t>五. 质量信息</w:t>
          </w:r>
          <w:r>
            <w:tab/>
          </w:r>
          <w:r>
            <w:fldChar w:fldCharType="begin"/>
          </w:r>
          <w:r>
            <w:instrText xml:space="preserve"> PAGEREF _Toc11 \h </w:instrText>
          </w:r>
          <w:r>
            <w:fldChar w:fldCharType="separate"/>
          </w:r>
          <w:r>
            <w:fldChar w:fldCharType="end"/>
          </w:r>
          <w:r>
            <w:fldChar w:fldCharType="end"/>
          </w:r>
        </w:p>
        <w:p>
          <w:pPr>
            <w:pStyle w:val="15"/>
            <w:tabs>
              <w:tab w:val="right" w:leader="dot" w:pos="21356"/>
            </w:tabs>
          </w:pPr>
          <w:r>
            <w:fldChar w:fldCharType="begin"/>
          </w:r>
          <w:r>
            <w:instrText xml:space="preserve"> HYPERLINK \l "_Toc12" \h </w:instrText>
          </w:r>
          <w:r>
            <w:fldChar w:fldCharType="separate"/>
          </w:r>
          <w:r>
            <w:t>1. 结构质量分布</w:t>
          </w:r>
          <w:r>
            <w:tab/>
          </w:r>
          <w:r>
            <w:fldChar w:fldCharType="begin"/>
          </w:r>
          <w:r>
            <w:instrText xml:space="preserve"> PAGEREF _Toc12 \h </w:instrText>
          </w:r>
          <w:r>
            <w:fldChar w:fldCharType="separate"/>
          </w:r>
          <w:r>
            <w:fldChar w:fldCharType="end"/>
          </w:r>
          <w:r>
            <w:fldChar w:fldCharType="end"/>
          </w:r>
        </w:p>
        <w:p>
          <w:pPr>
            <w:pStyle w:val="15"/>
            <w:tabs>
              <w:tab w:val="right" w:leader="dot" w:pos="21356"/>
            </w:tabs>
          </w:pPr>
          <w:r>
            <w:fldChar w:fldCharType="begin"/>
          </w:r>
          <w:r>
            <w:instrText xml:space="preserve"> HYPERLINK \l "_Toc13" \h </w:instrText>
          </w:r>
          <w:r>
            <w:fldChar w:fldCharType="separate"/>
          </w:r>
          <w:r>
            <w:t>2. 各层刚心、偏心率信息</w:t>
          </w:r>
          <w:r>
            <w:tab/>
          </w:r>
          <w:r>
            <w:fldChar w:fldCharType="begin"/>
          </w:r>
          <w:r>
            <w:instrText xml:space="preserve"> PAGEREF _Toc13 \h </w:instrText>
          </w:r>
          <w:r>
            <w:fldChar w:fldCharType="separate"/>
          </w:r>
          <w:r>
            <w:fldChar w:fldCharType="end"/>
          </w:r>
          <w:r>
            <w:fldChar w:fldCharType="end"/>
          </w:r>
        </w:p>
        <w:p>
          <w:pPr>
            <w:pStyle w:val="12"/>
            <w:tabs>
              <w:tab w:val="right" w:leader="dot" w:pos="21356"/>
            </w:tabs>
          </w:pPr>
          <w:r>
            <w:fldChar w:fldCharType="begin"/>
          </w:r>
          <w:r>
            <w:instrText xml:space="preserve"> HYPERLINK \l "_Toc14" \h </w:instrText>
          </w:r>
          <w:r>
            <w:fldChar w:fldCharType="separate"/>
          </w:r>
          <w:r>
            <w:t>六. 荷载信息</w:t>
          </w:r>
          <w:r>
            <w:tab/>
          </w:r>
          <w:r>
            <w:fldChar w:fldCharType="begin"/>
          </w:r>
          <w:r>
            <w:instrText xml:space="preserve"> PAGEREF _Toc14 \h </w:instrText>
          </w:r>
          <w:r>
            <w:fldChar w:fldCharType="separate"/>
          </w:r>
          <w:r>
            <w:fldChar w:fldCharType="end"/>
          </w:r>
          <w:r>
            <w:fldChar w:fldCharType="end"/>
          </w:r>
        </w:p>
        <w:p>
          <w:pPr>
            <w:pStyle w:val="15"/>
            <w:tabs>
              <w:tab w:val="right" w:leader="dot" w:pos="21356"/>
            </w:tabs>
          </w:pPr>
          <w:r>
            <w:fldChar w:fldCharType="begin"/>
          </w:r>
          <w:r>
            <w:instrText xml:space="preserve"> HYPERLINK \l "_Toc15" \h </w:instrText>
          </w:r>
          <w:r>
            <w:fldChar w:fldCharType="separate"/>
          </w:r>
          <w:r>
            <w:t>1. 风荷载信息</w:t>
          </w:r>
          <w:r>
            <w:tab/>
          </w:r>
          <w:r>
            <w:fldChar w:fldCharType="begin"/>
          </w:r>
          <w:r>
            <w:instrText xml:space="preserve"> PAGEREF _Toc15 \h </w:instrText>
          </w:r>
          <w:r>
            <w:fldChar w:fldCharType="separate"/>
          </w:r>
          <w:r>
            <w:fldChar w:fldCharType="end"/>
          </w:r>
          <w:r>
            <w:fldChar w:fldCharType="end"/>
          </w:r>
        </w:p>
        <w:p>
          <w:pPr>
            <w:pStyle w:val="12"/>
            <w:tabs>
              <w:tab w:val="right" w:leader="dot" w:pos="21356"/>
            </w:tabs>
          </w:pPr>
          <w:r>
            <w:fldChar w:fldCharType="begin"/>
          </w:r>
          <w:r>
            <w:instrText xml:space="preserve"> HYPERLINK \l "_Toc16" \h </w:instrText>
          </w:r>
          <w:r>
            <w:fldChar w:fldCharType="separate"/>
          </w:r>
          <w:r>
            <w:t>七. 立面规则性</w:t>
          </w:r>
          <w:r>
            <w:tab/>
          </w:r>
          <w:r>
            <w:fldChar w:fldCharType="begin"/>
          </w:r>
          <w:r>
            <w:instrText xml:space="preserve"> PAGEREF _Toc16 \h </w:instrText>
          </w:r>
          <w:r>
            <w:fldChar w:fldCharType="separate"/>
          </w:r>
          <w:r>
            <w:fldChar w:fldCharType="end"/>
          </w:r>
          <w:r>
            <w:fldChar w:fldCharType="end"/>
          </w:r>
        </w:p>
        <w:p>
          <w:pPr>
            <w:pStyle w:val="15"/>
            <w:tabs>
              <w:tab w:val="right" w:leader="dot" w:pos="21356"/>
            </w:tabs>
          </w:pPr>
          <w:r>
            <w:fldChar w:fldCharType="begin"/>
          </w:r>
          <w:r>
            <w:instrText xml:space="preserve"> HYPERLINK \l "_Toc17" \h </w:instrText>
          </w:r>
          <w:r>
            <w:fldChar w:fldCharType="separate"/>
          </w:r>
          <w:r>
            <w:t>1. 楼层侧向剪切刚度</w:t>
          </w:r>
          <w:r>
            <w:tab/>
          </w:r>
          <w:r>
            <w:fldChar w:fldCharType="begin"/>
          </w:r>
          <w:r>
            <w:instrText xml:space="preserve"> PAGEREF _Toc17 \h </w:instrText>
          </w:r>
          <w:r>
            <w:fldChar w:fldCharType="separate"/>
          </w:r>
          <w:r>
            <w:fldChar w:fldCharType="end"/>
          </w:r>
          <w:r>
            <w:fldChar w:fldCharType="end"/>
          </w:r>
        </w:p>
        <w:p>
          <w:pPr>
            <w:pStyle w:val="15"/>
            <w:tabs>
              <w:tab w:val="right" w:leader="dot" w:pos="21356"/>
            </w:tabs>
          </w:pPr>
          <w:r>
            <w:fldChar w:fldCharType="begin"/>
          </w:r>
          <w:r>
            <w:instrText xml:space="preserve"> HYPERLINK \l "_Toc18" \h </w:instrText>
          </w:r>
          <w:r>
            <w:fldChar w:fldCharType="separate"/>
          </w:r>
          <w:r>
            <w:t>2. [楼层剪力/层间位移]刚度</w:t>
          </w:r>
          <w:r>
            <w:tab/>
          </w:r>
          <w:r>
            <w:fldChar w:fldCharType="begin"/>
          </w:r>
          <w:r>
            <w:instrText xml:space="preserve"> PAGEREF _Toc18 \h </w:instrText>
          </w:r>
          <w:r>
            <w:fldChar w:fldCharType="separate"/>
          </w:r>
          <w:r>
            <w:fldChar w:fldCharType="end"/>
          </w:r>
          <w:r>
            <w:fldChar w:fldCharType="end"/>
          </w:r>
        </w:p>
        <w:p>
          <w:pPr>
            <w:pStyle w:val="15"/>
            <w:tabs>
              <w:tab w:val="right" w:leader="dot" w:pos="21356"/>
            </w:tabs>
          </w:pPr>
          <w:r>
            <w:fldChar w:fldCharType="begin"/>
          </w:r>
          <w:r>
            <w:instrText xml:space="preserve"> HYPERLINK \l "_Toc19" \h </w:instrText>
          </w:r>
          <w:r>
            <w:fldChar w:fldCharType="separate"/>
          </w:r>
          <w:r>
            <w:t>3. [楼层剪力/层间位移]刚度(强刚)</w:t>
          </w:r>
          <w:r>
            <w:tab/>
          </w:r>
          <w:r>
            <w:fldChar w:fldCharType="begin"/>
          </w:r>
          <w:r>
            <w:instrText xml:space="preserve"> PAGEREF _Toc19 \h </w:instrText>
          </w:r>
          <w:r>
            <w:fldChar w:fldCharType="separate"/>
          </w:r>
          <w:r>
            <w:fldChar w:fldCharType="end"/>
          </w:r>
          <w:r>
            <w:fldChar w:fldCharType="end"/>
          </w:r>
        </w:p>
        <w:p>
          <w:pPr>
            <w:pStyle w:val="15"/>
            <w:tabs>
              <w:tab w:val="right" w:leader="dot" w:pos="21356"/>
            </w:tabs>
          </w:pPr>
          <w:r>
            <w:fldChar w:fldCharType="begin"/>
          </w:r>
          <w:r>
            <w:instrText xml:space="preserve"> HYPERLINK \l "_Toc20" \h </w:instrText>
          </w:r>
          <w:r>
            <w:fldChar w:fldCharType="separate"/>
          </w:r>
          <w:r>
            <w:t>4. 各楼层受剪承载力</w:t>
          </w:r>
          <w:r>
            <w:tab/>
          </w:r>
          <w:r>
            <w:fldChar w:fldCharType="begin"/>
          </w:r>
          <w:r>
            <w:instrText xml:space="preserve"> PAGEREF _Toc20 \h </w:instrText>
          </w:r>
          <w:r>
            <w:fldChar w:fldCharType="separate"/>
          </w:r>
          <w:r>
            <w:fldChar w:fldCharType="end"/>
          </w:r>
          <w:r>
            <w:fldChar w:fldCharType="end"/>
          </w:r>
        </w:p>
        <w:p>
          <w:pPr>
            <w:pStyle w:val="15"/>
            <w:tabs>
              <w:tab w:val="right" w:leader="dot" w:pos="21356"/>
            </w:tabs>
          </w:pPr>
          <w:r>
            <w:fldChar w:fldCharType="begin"/>
          </w:r>
          <w:r>
            <w:instrText xml:space="preserve"> HYPERLINK \l "_Toc21" \h </w:instrText>
          </w:r>
          <w:r>
            <w:fldChar w:fldCharType="separate"/>
          </w:r>
          <w:r>
            <w:t>5. 楼层薄弱层调整系数</w:t>
          </w:r>
          <w:r>
            <w:tab/>
          </w:r>
          <w:r>
            <w:fldChar w:fldCharType="begin"/>
          </w:r>
          <w:r>
            <w:instrText xml:space="preserve"> PAGEREF _Toc21 \h </w:instrText>
          </w:r>
          <w:r>
            <w:fldChar w:fldCharType="separate"/>
          </w:r>
          <w:r>
            <w:fldChar w:fldCharType="end"/>
          </w:r>
          <w:r>
            <w:fldChar w:fldCharType="end"/>
          </w:r>
        </w:p>
        <w:p>
          <w:pPr>
            <w:pStyle w:val="12"/>
            <w:tabs>
              <w:tab w:val="right" w:leader="dot" w:pos="21356"/>
            </w:tabs>
          </w:pPr>
          <w:r>
            <w:fldChar w:fldCharType="begin"/>
          </w:r>
          <w:r>
            <w:instrText xml:space="preserve"> HYPERLINK \l "_Toc22" \h </w:instrText>
          </w:r>
          <w:r>
            <w:fldChar w:fldCharType="separate"/>
          </w:r>
          <w:r>
            <w:t>八. 抗震分析及调整</w:t>
          </w:r>
          <w:r>
            <w:tab/>
          </w:r>
          <w:r>
            <w:fldChar w:fldCharType="begin"/>
          </w:r>
          <w:r>
            <w:instrText xml:space="preserve"> PAGEREF _Toc22 \h </w:instrText>
          </w:r>
          <w:r>
            <w:fldChar w:fldCharType="separate"/>
          </w:r>
          <w:r>
            <w:fldChar w:fldCharType="end"/>
          </w:r>
          <w:r>
            <w:fldChar w:fldCharType="end"/>
          </w:r>
        </w:p>
        <w:p>
          <w:pPr>
            <w:pStyle w:val="15"/>
            <w:tabs>
              <w:tab w:val="right" w:leader="dot" w:pos="21356"/>
            </w:tabs>
          </w:pPr>
          <w:r>
            <w:fldChar w:fldCharType="begin"/>
          </w:r>
          <w:r>
            <w:instrText xml:space="preserve"> HYPERLINK \l "_Toc23" \h </w:instrText>
          </w:r>
          <w:r>
            <w:fldChar w:fldCharType="separate"/>
          </w:r>
          <w:r>
            <w:t>1. 结构周期及振型方向</w:t>
          </w:r>
          <w:r>
            <w:tab/>
          </w:r>
          <w:r>
            <w:fldChar w:fldCharType="begin"/>
          </w:r>
          <w:r>
            <w:instrText xml:space="preserve"> PAGEREF _Toc23 \h </w:instrText>
          </w:r>
          <w:r>
            <w:fldChar w:fldCharType="separate"/>
          </w:r>
          <w:r>
            <w:fldChar w:fldCharType="end"/>
          </w:r>
          <w:r>
            <w:fldChar w:fldCharType="end"/>
          </w:r>
        </w:p>
        <w:p>
          <w:pPr>
            <w:pStyle w:val="15"/>
            <w:tabs>
              <w:tab w:val="right" w:leader="dot" w:pos="21356"/>
            </w:tabs>
          </w:pPr>
          <w:r>
            <w:fldChar w:fldCharType="begin"/>
          </w:r>
          <w:r>
            <w:instrText xml:space="preserve"> HYPERLINK \l "_Toc24" \h </w:instrText>
          </w:r>
          <w:r>
            <w:fldChar w:fldCharType="separate"/>
          </w:r>
          <w:r>
            <w:t>2. 结构周期及振型方向(强刚)</w:t>
          </w:r>
          <w:r>
            <w:tab/>
          </w:r>
          <w:r>
            <w:fldChar w:fldCharType="begin"/>
          </w:r>
          <w:r>
            <w:instrText xml:space="preserve"> PAGEREF _Toc24 \h </w:instrText>
          </w:r>
          <w:r>
            <w:fldChar w:fldCharType="separate"/>
          </w:r>
          <w:r>
            <w:fldChar w:fldCharType="end"/>
          </w:r>
          <w:r>
            <w:fldChar w:fldCharType="end"/>
          </w:r>
        </w:p>
        <w:p>
          <w:pPr>
            <w:pStyle w:val="15"/>
            <w:tabs>
              <w:tab w:val="right" w:leader="dot" w:pos="21356"/>
            </w:tabs>
          </w:pPr>
          <w:r>
            <w:fldChar w:fldCharType="begin"/>
          </w:r>
          <w:r>
            <w:instrText xml:space="preserve"> HYPERLINK \l "_Toc25" \h </w:instrText>
          </w:r>
          <w:r>
            <w:fldChar w:fldCharType="separate"/>
          </w:r>
          <w:r>
            <w:t>3. 各地震方向参与振型的有效质量系数</w:t>
          </w:r>
          <w:r>
            <w:tab/>
          </w:r>
          <w:r>
            <w:fldChar w:fldCharType="begin"/>
          </w:r>
          <w:r>
            <w:instrText xml:space="preserve"> PAGEREF _Toc25 \h </w:instrText>
          </w:r>
          <w:r>
            <w:fldChar w:fldCharType="separate"/>
          </w:r>
          <w:r>
            <w:fldChar w:fldCharType="end"/>
          </w:r>
          <w:r>
            <w:fldChar w:fldCharType="end"/>
          </w:r>
        </w:p>
        <w:p>
          <w:pPr>
            <w:pStyle w:val="15"/>
            <w:tabs>
              <w:tab w:val="right" w:leader="dot" w:pos="21356"/>
            </w:tabs>
          </w:pPr>
          <w:r>
            <w:fldChar w:fldCharType="begin"/>
          </w:r>
          <w:r>
            <w:instrText xml:space="preserve"> HYPERLINK \l "_Toc26" \h </w:instrText>
          </w:r>
          <w:r>
            <w:fldChar w:fldCharType="separate"/>
          </w:r>
          <w:r>
            <w:t>4. 地震作用下结构剪重比及其调整</w:t>
          </w:r>
          <w:r>
            <w:tab/>
          </w:r>
          <w:r>
            <w:fldChar w:fldCharType="begin"/>
          </w:r>
          <w:r>
            <w:instrText xml:space="preserve"> PAGEREF _Toc26 \h </w:instrText>
          </w:r>
          <w:r>
            <w:fldChar w:fldCharType="separate"/>
          </w:r>
          <w:r>
            <w:fldChar w:fldCharType="end"/>
          </w:r>
          <w:r>
            <w:fldChar w:fldCharType="end"/>
          </w:r>
        </w:p>
        <w:p>
          <w:pPr>
            <w:pStyle w:val="15"/>
            <w:tabs>
              <w:tab w:val="right" w:leader="dot" w:pos="21356"/>
            </w:tabs>
          </w:pPr>
          <w:r>
            <w:fldChar w:fldCharType="begin"/>
          </w:r>
          <w:r>
            <w:instrText xml:space="preserve"> HYPERLINK \l "_Toc27" \h </w:instrText>
          </w:r>
          <w:r>
            <w:fldChar w:fldCharType="separate"/>
          </w:r>
          <w:r>
            <w:t>5. 偶然偏心信息</w:t>
          </w:r>
          <w:r>
            <w:tab/>
          </w:r>
          <w:r>
            <w:fldChar w:fldCharType="begin"/>
          </w:r>
          <w:r>
            <w:instrText xml:space="preserve"> PAGEREF _Toc27 \h </w:instrText>
          </w:r>
          <w:r>
            <w:fldChar w:fldCharType="separate"/>
          </w:r>
          <w:r>
            <w:fldChar w:fldCharType="end"/>
          </w:r>
          <w:r>
            <w:fldChar w:fldCharType="end"/>
          </w:r>
        </w:p>
        <w:p>
          <w:pPr>
            <w:pStyle w:val="12"/>
            <w:tabs>
              <w:tab w:val="right" w:leader="dot" w:pos="21356"/>
            </w:tabs>
          </w:pPr>
          <w:r>
            <w:fldChar w:fldCharType="begin"/>
          </w:r>
          <w:r>
            <w:instrText xml:space="preserve"> HYPERLINK \l "_Toc28" \h </w:instrText>
          </w:r>
          <w:r>
            <w:fldChar w:fldCharType="separate"/>
          </w:r>
          <w:r>
            <w:t>九. 结构体系指标及二道防线调整</w:t>
          </w:r>
          <w:r>
            <w:tab/>
          </w:r>
          <w:r>
            <w:fldChar w:fldCharType="begin"/>
          </w:r>
          <w:r>
            <w:instrText xml:space="preserve"> PAGEREF _Toc28 \h </w:instrText>
          </w:r>
          <w:r>
            <w:fldChar w:fldCharType="separate"/>
          </w:r>
          <w:r>
            <w:fldChar w:fldCharType="end"/>
          </w:r>
          <w:r>
            <w:fldChar w:fldCharType="end"/>
          </w:r>
        </w:p>
        <w:p>
          <w:pPr>
            <w:pStyle w:val="15"/>
            <w:tabs>
              <w:tab w:val="right" w:leader="dot" w:pos="21356"/>
            </w:tabs>
          </w:pPr>
          <w:r>
            <w:fldChar w:fldCharType="begin"/>
          </w:r>
          <w:r>
            <w:instrText xml:space="preserve"> HYPERLINK \l "_Toc29" \h </w:instrText>
          </w:r>
          <w:r>
            <w:fldChar w:fldCharType="separate"/>
          </w:r>
          <w:r>
            <w:t>1. 竖向构件倾覆力矩及百分比(抗规方式)</w:t>
          </w:r>
          <w:r>
            <w:tab/>
          </w:r>
          <w:r>
            <w:fldChar w:fldCharType="begin"/>
          </w:r>
          <w:r>
            <w:instrText xml:space="preserve"> PAGEREF _Toc29 \h </w:instrText>
          </w:r>
          <w:r>
            <w:fldChar w:fldCharType="separate"/>
          </w:r>
          <w:r>
            <w:fldChar w:fldCharType="end"/>
          </w:r>
          <w:r>
            <w:fldChar w:fldCharType="end"/>
          </w:r>
        </w:p>
        <w:p>
          <w:pPr>
            <w:pStyle w:val="15"/>
            <w:tabs>
              <w:tab w:val="right" w:leader="dot" w:pos="21356"/>
            </w:tabs>
          </w:pPr>
          <w:r>
            <w:fldChar w:fldCharType="begin"/>
          </w:r>
          <w:r>
            <w:instrText xml:space="preserve"> HYPERLINK \l "_Toc30" \h </w:instrText>
          </w:r>
          <w:r>
            <w:fldChar w:fldCharType="separate"/>
          </w:r>
          <w:r>
            <w:t>2. 竖向构件地震剪力及百分比</w:t>
          </w:r>
          <w:r>
            <w:tab/>
          </w:r>
          <w:r>
            <w:fldChar w:fldCharType="begin"/>
          </w:r>
          <w:r>
            <w:instrText xml:space="preserve"> PAGEREF _Toc30 \h </w:instrText>
          </w:r>
          <w:r>
            <w:fldChar w:fldCharType="separate"/>
          </w:r>
          <w:r>
            <w:fldChar w:fldCharType="end"/>
          </w:r>
          <w:r>
            <w:fldChar w:fldCharType="end"/>
          </w:r>
        </w:p>
        <w:p>
          <w:pPr>
            <w:pStyle w:val="12"/>
            <w:tabs>
              <w:tab w:val="right" w:leader="dot" w:pos="21356"/>
            </w:tabs>
          </w:pPr>
          <w:r>
            <w:fldChar w:fldCharType="begin"/>
          </w:r>
          <w:r>
            <w:instrText xml:space="preserve"> HYPERLINK \l "_Toc31" \h </w:instrText>
          </w:r>
          <w:r>
            <w:fldChar w:fldCharType="separate"/>
          </w:r>
          <w:r>
            <w:t>十. 变形验算</w:t>
          </w:r>
          <w:r>
            <w:tab/>
          </w:r>
          <w:r>
            <w:fldChar w:fldCharType="begin"/>
          </w:r>
          <w:r>
            <w:instrText xml:space="preserve"> PAGEREF _Toc31 \h </w:instrText>
          </w:r>
          <w:r>
            <w:fldChar w:fldCharType="separate"/>
          </w:r>
          <w:r>
            <w:fldChar w:fldCharType="end"/>
          </w:r>
          <w:r>
            <w:fldChar w:fldCharType="end"/>
          </w:r>
        </w:p>
        <w:p>
          <w:pPr>
            <w:pStyle w:val="15"/>
            <w:tabs>
              <w:tab w:val="right" w:leader="dot" w:pos="21356"/>
            </w:tabs>
          </w:pPr>
          <w:r>
            <w:fldChar w:fldCharType="begin"/>
          </w:r>
          <w:r>
            <w:instrText xml:space="preserve"> HYPERLINK \l "_Toc32" \h </w:instrText>
          </w:r>
          <w:r>
            <w:fldChar w:fldCharType="separate"/>
          </w:r>
          <w:r>
            <w:t>1. 普通结构楼层位移指标统计</w:t>
          </w:r>
          <w:r>
            <w:tab/>
          </w:r>
          <w:r>
            <w:fldChar w:fldCharType="begin"/>
          </w:r>
          <w:r>
            <w:instrText xml:space="preserve"> PAGEREF _Toc32 \h </w:instrText>
          </w:r>
          <w:r>
            <w:fldChar w:fldCharType="separate"/>
          </w:r>
          <w:r>
            <w:fldChar w:fldCharType="end"/>
          </w:r>
          <w:r>
            <w:fldChar w:fldCharType="end"/>
          </w:r>
        </w:p>
        <w:p>
          <w:pPr>
            <w:pStyle w:val="15"/>
            <w:tabs>
              <w:tab w:val="right" w:leader="dot" w:pos="21356"/>
            </w:tabs>
          </w:pPr>
          <w:r>
            <w:fldChar w:fldCharType="begin"/>
          </w:r>
          <w:r>
            <w:instrText xml:space="preserve"> HYPERLINK \l "_Toc33" \h </w:instrText>
          </w:r>
          <w:r>
            <w:fldChar w:fldCharType="separate"/>
          </w:r>
          <w:r>
            <w:t>2. 普通结构楼层位移指标统计(强刚)</w:t>
          </w:r>
          <w:r>
            <w:tab/>
          </w:r>
          <w:r>
            <w:fldChar w:fldCharType="begin"/>
          </w:r>
          <w:r>
            <w:instrText xml:space="preserve"> PAGEREF _Toc33 \h </w:instrText>
          </w:r>
          <w:r>
            <w:fldChar w:fldCharType="separate"/>
          </w:r>
          <w:r>
            <w:fldChar w:fldCharType="end"/>
          </w:r>
          <w:r>
            <w:fldChar w:fldCharType="end"/>
          </w:r>
        </w:p>
        <w:p>
          <w:pPr>
            <w:pStyle w:val="15"/>
            <w:tabs>
              <w:tab w:val="right" w:leader="dot" w:pos="21356"/>
            </w:tabs>
          </w:pPr>
          <w:r>
            <w:fldChar w:fldCharType="begin"/>
          </w:r>
          <w:r>
            <w:instrText xml:space="preserve"> HYPERLINK \l "_Toc34" \h </w:instrText>
          </w:r>
          <w:r>
            <w:fldChar w:fldCharType="separate"/>
          </w:r>
          <w:r>
            <w:t>3. 大震下弹塑性层间位移角</w:t>
          </w:r>
          <w:r>
            <w:tab/>
          </w:r>
          <w:r>
            <w:fldChar w:fldCharType="begin"/>
          </w:r>
          <w:r>
            <w:instrText xml:space="preserve"> PAGEREF _Toc34 \h </w:instrText>
          </w:r>
          <w:r>
            <w:fldChar w:fldCharType="separate"/>
          </w:r>
          <w:r>
            <w:fldChar w:fldCharType="end"/>
          </w:r>
          <w:r>
            <w:fldChar w:fldCharType="end"/>
          </w:r>
        </w:p>
        <w:p>
          <w:pPr>
            <w:pStyle w:val="12"/>
            <w:tabs>
              <w:tab w:val="right" w:leader="dot" w:pos="21356"/>
            </w:tabs>
          </w:pPr>
          <w:r>
            <w:fldChar w:fldCharType="begin"/>
          </w:r>
          <w:r>
            <w:instrText xml:space="preserve"> HYPERLINK \l "_Toc35" \h </w:instrText>
          </w:r>
          <w:r>
            <w:fldChar w:fldCharType="separate"/>
          </w:r>
          <w:r>
            <w:t>十一. 舒适度验算</w:t>
          </w:r>
          <w:r>
            <w:tab/>
          </w:r>
          <w:r>
            <w:fldChar w:fldCharType="begin"/>
          </w:r>
          <w:r>
            <w:instrText xml:space="preserve"> PAGEREF _Toc35 \h </w:instrText>
          </w:r>
          <w:r>
            <w:fldChar w:fldCharType="separate"/>
          </w:r>
          <w:r>
            <w:fldChar w:fldCharType="end"/>
          </w:r>
          <w:r>
            <w:fldChar w:fldCharType="end"/>
          </w:r>
        </w:p>
        <w:p>
          <w:pPr>
            <w:pStyle w:val="15"/>
            <w:tabs>
              <w:tab w:val="right" w:leader="dot" w:pos="21356"/>
            </w:tabs>
          </w:pPr>
          <w:r>
            <w:fldChar w:fldCharType="begin"/>
          </w:r>
          <w:r>
            <w:instrText xml:space="preserve"> HYPERLINK \l "_Toc36" \h </w:instrText>
          </w:r>
          <w:r>
            <w:fldChar w:fldCharType="separate"/>
          </w:r>
          <w:r>
            <w:t>1. 结构顶点风振加速度</w:t>
          </w:r>
          <w:r>
            <w:tab/>
          </w:r>
          <w:r>
            <w:fldChar w:fldCharType="begin"/>
          </w:r>
          <w:r>
            <w:instrText xml:space="preserve"> PAGEREF _Toc36 \h </w:instrText>
          </w:r>
          <w:r>
            <w:fldChar w:fldCharType="separate"/>
          </w:r>
          <w:r>
            <w:fldChar w:fldCharType="end"/>
          </w:r>
          <w:r>
            <w:fldChar w:fldCharType="end"/>
          </w:r>
        </w:p>
        <w:p>
          <w:pPr>
            <w:pStyle w:val="12"/>
            <w:tabs>
              <w:tab w:val="right" w:leader="dot" w:pos="21356"/>
            </w:tabs>
          </w:pPr>
          <w:r>
            <w:fldChar w:fldCharType="begin"/>
          </w:r>
          <w:r>
            <w:instrText xml:space="preserve"> HYPERLINK \l "_Toc37" \h </w:instrText>
          </w:r>
          <w:r>
            <w:fldChar w:fldCharType="separate"/>
          </w:r>
          <w:r>
            <w:t>十二. 抗倾覆和稳定验算</w:t>
          </w:r>
          <w:r>
            <w:tab/>
          </w:r>
          <w:r>
            <w:fldChar w:fldCharType="begin"/>
          </w:r>
          <w:r>
            <w:instrText xml:space="preserve"> PAGEREF _Toc37 \h </w:instrText>
          </w:r>
          <w:r>
            <w:fldChar w:fldCharType="separate"/>
          </w:r>
          <w:r>
            <w:fldChar w:fldCharType="end"/>
          </w:r>
          <w:r>
            <w:fldChar w:fldCharType="end"/>
          </w:r>
        </w:p>
        <w:p>
          <w:pPr>
            <w:pStyle w:val="15"/>
            <w:tabs>
              <w:tab w:val="right" w:leader="dot" w:pos="21356"/>
            </w:tabs>
          </w:pPr>
          <w:r>
            <w:fldChar w:fldCharType="begin"/>
          </w:r>
          <w:r>
            <w:instrText xml:space="preserve"> HYPERLINK \l "_Toc38" \h </w:instrText>
          </w:r>
          <w:r>
            <w:fldChar w:fldCharType="separate"/>
          </w:r>
          <w:r>
            <w:t>1. 抗倾覆验算</w:t>
          </w:r>
          <w:r>
            <w:tab/>
          </w:r>
          <w:r>
            <w:fldChar w:fldCharType="begin"/>
          </w:r>
          <w:r>
            <w:instrText xml:space="preserve"> PAGEREF _Toc38 \h </w:instrText>
          </w:r>
          <w:r>
            <w:fldChar w:fldCharType="separate"/>
          </w:r>
          <w:r>
            <w:fldChar w:fldCharType="end"/>
          </w:r>
          <w:r>
            <w:fldChar w:fldCharType="end"/>
          </w:r>
        </w:p>
        <w:p>
          <w:pPr>
            <w:pStyle w:val="15"/>
            <w:tabs>
              <w:tab w:val="right" w:leader="dot" w:pos="21356"/>
            </w:tabs>
          </w:pPr>
          <w:r>
            <w:fldChar w:fldCharType="begin"/>
          </w:r>
          <w:r>
            <w:instrText xml:space="preserve"> HYPERLINK \l "_Toc39" \h </w:instrText>
          </w:r>
          <w:r>
            <w:fldChar w:fldCharType="separate"/>
          </w:r>
          <w:r>
            <w:t>2. 整体稳定刚重比验算</w:t>
          </w:r>
          <w:r>
            <w:tab/>
          </w:r>
          <w:r>
            <w:fldChar w:fldCharType="begin"/>
          </w:r>
          <w:r>
            <w:instrText xml:space="preserve"> PAGEREF _Toc39 \h </w:instrText>
          </w:r>
          <w:r>
            <w:fldChar w:fldCharType="separate"/>
          </w:r>
          <w:r>
            <w:fldChar w:fldCharType="end"/>
          </w:r>
          <w:r>
            <w:fldChar w:fldCharType="end"/>
          </w:r>
        </w:p>
        <w:p>
          <w:pPr>
            <w:pStyle w:val="15"/>
            <w:tabs>
              <w:tab w:val="right" w:leader="dot" w:pos="21356"/>
            </w:tabs>
          </w:pPr>
          <w:r>
            <w:fldChar w:fldCharType="begin"/>
          </w:r>
          <w:r>
            <w:instrText xml:space="preserve"> HYPERLINK \l "_Toc40" \h </w:instrText>
          </w:r>
          <w:r>
            <w:fldChar w:fldCharType="separate"/>
          </w:r>
          <w:r>
            <w:t>3. 二阶效应系数及内力放大</w:t>
          </w:r>
          <w:r>
            <w:tab/>
          </w:r>
          <w:r>
            <w:fldChar w:fldCharType="begin"/>
          </w:r>
          <w:r>
            <w:instrText xml:space="preserve"> PAGEREF _Toc40 \h </w:instrText>
          </w:r>
          <w:r>
            <w:fldChar w:fldCharType="separate"/>
          </w:r>
          <w:r>
            <w:fldChar w:fldCharType="end"/>
          </w:r>
          <w:r>
            <w:fldChar w:fldCharType="end"/>
          </w:r>
        </w:p>
        <w:p>
          <w:pPr>
            <w:pStyle w:val="12"/>
            <w:tabs>
              <w:tab w:val="right" w:leader="dot" w:pos="21356"/>
            </w:tabs>
          </w:pPr>
          <w:r>
            <w:fldChar w:fldCharType="begin"/>
          </w:r>
          <w:r>
            <w:instrText xml:space="preserve"> HYPERLINK \l "_Toc41" \h </w:instrText>
          </w:r>
          <w:r>
            <w:fldChar w:fldCharType="separate"/>
          </w:r>
          <w:r>
            <w:t>十三. 超筋超限信息</w:t>
          </w:r>
          <w:r>
            <w:tab/>
          </w:r>
          <w:r>
            <w:fldChar w:fldCharType="begin"/>
          </w:r>
          <w:r>
            <w:instrText xml:space="preserve"> PAGEREF _Toc41 \h </w:instrText>
          </w:r>
          <w:r>
            <w:fldChar w:fldCharType="separate"/>
          </w:r>
          <w:r>
            <w:fldChar w:fldCharType="end"/>
          </w:r>
          <w:r>
            <w:fldChar w:fldCharType="end"/>
          </w:r>
        </w:p>
        <w:p>
          <w:pPr>
            <w:pStyle w:val="15"/>
            <w:tabs>
              <w:tab w:val="right" w:leader="dot" w:pos="21356"/>
            </w:tabs>
          </w:pPr>
          <w:r>
            <w:fldChar w:fldCharType="begin"/>
          </w:r>
          <w:r>
            <w:instrText xml:space="preserve"> HYPERLINK \l "_Toc42" \h </w:instrText>
          </w:r>
          <w:r>
            <w:fldChar w:fldCharType="separate"/>
          </w:r>
          <w:r>
            <w:t>1. 超筋超限信息汇总</w:t>
          </w:r>
          <w:r>
            <w:tab/>
          </w:r>
          <w:r>
            <w:fldChar w:fldCharType="begin"/>
          </w:r>
          <w:r>
            <w:instrText xml:space="preserve"> PAGEREF _Toc42 \h </w:instrText>
          </w:r>
          <w:r>
            <w:fldChar w:fldCharType="separate"/>
          </w:r>
          <w:r>
            <w:fldChar w:fldCharType="end"/>
          </w:r>
          <w:r>
            <w:fldChar w:fldCharType="end"/>
          </w:r>
        </w:p>
        <w:p>
          <w:pPr>
            <w:pStyle w:val="12"/>
            <w:tabs>
              <w:tab w:val="right" w:leader="dot" w:pos="21356"/>
            </w:tabs>
          </w:pPr>
          <w:r>
            <w:fldChar w:fldCharType="begin"/>
          </w:r>
          <w:r>
            <w:instrText xml:space="preserve"> HYPERLINK \l "_Toc43" \h </w:instrText>
          </w:r>
          <w:r>
            <w:fldChar w:fldCharType="separate"/>
          </w:r>
          <w:r>
            <w:t>十四. 指标汇总</w:t>
          </w:r>
          <w:r>
            <w:tab/>
          </w:r>
          <w:r>
            <w:fldChar w:fldCharType="begin"/>
          </w:r>
          <w:r>
            <w:instrText xml:space="preserve"> PAGEREF _Toc43 \h </w:instrText>
          </w:r>
          <w:r>
            <w:fldChar w:fldCharType="separate"/>
          </w:r>
          <w:r>
            <w:fldChar w:fldCharType="end"/>
          </w:r>
          <w:r>
            <w:fldChar w:fldCharType="end"/>
          </w:r>
        </w:p>
        <w:p>
          <w:pPr>
            <w:pStyle w:val="15"/>
            <w:tabs>
              <w:tab w:val="right" w:leader="dot" w:pos="21356"/>
            </w:tabs>
          </w:pPr>
          <w:r>
            <w:fldChar w:fldCharType="begin"/>
          </w:r>
          <w:r>
            <w:instrText xml:space="preserve"> HYPERLINK \l "_Toc44" \h </w:instrText>
          </w:r>
          <w:r>
            <w:fldChar w:fldCharType="separate"/>
          </w:r>
          <w:r>
            <w:t>1. 指标汇总信息</w:t>
          </w:r>
          <w:r>
            <w:tab/>
          </w:r>
          <w:r>
            <w:fldChar w:fldCharType="begin"/>
          </w:r>
          <w:r>
            <w:instrText xml:space="preserve"> PAGEREF _Toc44 \h </w:instrText>
          </w:r>
          <w:r>
            <w:fldChar w:fldCharType="separate"/>
          </w:r>
          <w:r>
            <w:fldChar w:fldCharType="end"/>
          </w:r>
          <w:r>
            <w:fldChar w:fldCharType="end"/>
          </w:r>
        </w:p>
        <w:p>
          <w:pPr>
            <w:pStyle w:val="12"/>
            <w:tabs>
              <w:tab w:val="right" w:leader="dot" w:pos="21356"/>
            </w:tabs>
          </w:pPr>
          <w:r>
            <w:fldChar w:fldCharType="begin"/>
          </w:r>
          <w:r>
            <w:instrText xml:space="preserve"> HYPERLINK \l "_Toc45" \h </w:instrText>
          </w:r>
          <w:r>
            <w:fldChar w:fldCharType="separate"/>
          </w:r>
          <w:r>
            <w:t>十五. 结构分析及设计结果简图</w:t>
          </w:r>
          <w:r>
            <w:tab/>
          </w:r>
          <w:r>
            <w:fldChar w:fldCharType="begin"/>
          </w:r>
          <w:r>
            <w:instrText xml:space="preserve"> PAGEREF _Toc45 \h </w:instrText>
          </w:r>
          <w:r>
            <w:fldChar w:fldCharType="separate"/>
          </w:r>
          <w:r>
            <w:fldChar w:fldCharType="end"/>
          </w:r>
          <w:r>
            <w:fldChar w:fldCharType="end"/>
          </w:r>
        </w:p>
        <w:p>
          <w:pPr>
            <w:pStyle w:val="15"/>
            <w:tabs>
              <w:tab w:val="right" w:leader="dot" w:pos="21356"/>
            </w:tabs>
          </w:pPr>
          <w:r>
            <w:fldChar w:fldCharType="begin"/>
          </w:r>
          <w:r>
            <w:instrText xml:space="preserve"> HYPERLINK \l "_Toc46" \h </w:instrText>
          </w:r>
          <w:r>
            <w:fldChar w:fldCharType="separate"/>
          </w:r>
          <w:r>
            <w:t>1. 结构平面简图</w:t>
          </w:r>
          <w:r>
            <w:tab/>
          </w:r>
          <w:r>
            <w:fldChar w:fldCharType="begin"/>
          </w:r>
          <w:r>
            <w:instrText xml:space="preserve"> PAGEREF _Toc46 \h </w:instrText>
          </w:r>
          <w:r>
            <w:fldChar w:fldCharType="separate"/>
          </w:r>
          <w:r>
            <w:fldChar w:fldCharType="end"/>
          </w:r>
          <w:r>
            <w:fldChar w:fldCharType="end"/>
          </w:r>
        </w:p>
        <w:p>
          <w:pPr>
            <w:pStyle w:val="15"/>
            <w:tabs>
              <w:tab w:val="right" w:leader="dot" w:pos="21356"/>
            </w:tabs>
          </w:pPr>
          <w:r>
            <w:fldChar w:fldCharType="begin"/>
          </w:r>
          <w:r>
            <w:instrText xml:space="preserve"> HYPERLINK \l "_Toc47" \h </w:instrText>
          </w:r>
          <w:r>
            <w:fldChar w:fldCharType="separate"/>
          </w:r>
          <w:r>
            <w:t>2. 荷载简图</w:t>
          </w:r>
          <w:r>
            <w:tab/>
          </w:r>
          <w:r>
            <w:fldChar w:fldCharType="begin"/>
          </w:r>
          <w:r>
            <w:instrText xml:space="preserve"> PAGEREF _Toc47 \h </w:instrText>
          </w:r>
          <w:r>
            <w:fldChar w:fldCharType="separate"/>
          </w:r>
          <w:r>
            <w:fldChar w:fldCharType="end"/>
          </w:r>
          <w:r>
            <w:fldChar w:fldCharType="end"/>
          </w:r>
        </w:p>
        <w:p>
          <w:pPr>
            <w:pStyle w:val="15"/>
            <w:tabs>
              <w:tab w:val="right" w:leader="dot" w:pos="21356"/>
            </w:tabs>
          </w:pPr>
          <w:r>
            <w:fldChar w:fldCharType="begin"/>
          </w:r>
          <w:r>
            <w:instrText xml:space="preserve"> HYPERLINK \l "_Toc48" \h </w:instrText>
          </w:r>
          <w:r>
            <w:fldChar w:fldCharType="separate"/>
          </w:r>
          <w:r>
            <w:t>3. 配筋简图</w:t>
          </w:r>
          <w:r>
            <w:tab/>
          </w:r>
          <w:r>
            <w:fldChar w:fldCharType="begin"/>
          </w:r>
          <w:r>
            <w:instrText xml:space="preserve"> PAGEREF _Toc48 \h </w:instrText>
          </w:r>
          <w:r>
            <w:fldChar w:fldCharType="separate"/>
          </w:r>
          <w:r>
            <w:fldChar w:fldCharType="end"/>
          </w:r>
          <w:r>
            <w:fldChar w:fldCharType="end"/>
          </w:r>
        </w:p>
        <w:p>
          <w:pPr>
            <w:pStyle w:val="15"/>
            <w:tabs>
              <w:tab w:val="right" w:leader="dot" w:pos="21356"/>
            </w:tabs>
          </w:pPr>
          <w:r>
            <w:fldChar w:fldCharType="begin"/>
          </w:r>
          <w:r>
            <w:instrText xml:space="preserve"> HYPERLINK \l "_Toc49" \h </w:instrText>
          </w:r>
          <w:r>
            <w:fldChar w:fldCharType="separate"/>
          </w:r>
          <w:r>
            <w:t>4. 边缘构件简图</w:t>
          </w:r>
          <w:r>
            <w:tab/>
          </w:r>
          <w:r>
            <w:fldChar w:fldCharType="begin"/>
          </w:r>
          <w:r>
            <w:instrText xml:space="preserve"> PAGEREF _Toc49 \h </w:instrText>
          </w:r>
          <w:r>
            <w:fldChar w:fldCharType="separate"/>
          </w:r>
          <w:r>
            <w:fldChar w:fldCharType="end"/>
          </w:r>
          <w:r>
            <w:fldChar w:fldCharType="end"/>
          </w:r>
        </w:p>
        <w:p>
          <w:pPr>
            <w:pStyle w:val="15"/>
            <w:tabs>
              <w:tab w:val="right" w:leader="dot" w:pos="21356"/>
            </w:tabs>
          </w:pPr>
          <w:r>
            <w:fldChar w:fldCharType="begin"/>
          </w:r>
          <w:r>
            <w:instrText xml:space="preserve"> HYPERLINK \l "_Toc50" \h </w:instrText>
          </w:r>
          <w:r>
            <w:fldChar w:fldCharType="separate"/>
          </w:r>
          <w:r>
            <w:t>5. 柱、墙轴压比简图</w:t>
          </w:r>
          <w:r>
            <w:tab/>
          </w:r>
          <w:r>
            <w:fldChar w:fldCharType="begin"/>
          </w:r>
          <w:r>
            <w:instrText xml:space="preserve"> PAGEREF _Toc50 \h </w:instrText>
          </w:r>
          <w:r>
            <w:fldChar w:fldCharType="separate"/>
          </w:r>
          <w:r>
            <w:fldChar w:fldCharType="end"/>
          </w:r>
          <w:r>
            <w:fldChar w:fldCharType="end"/>
          </w:r>
        </w:p>
        <w:p>
          <w:pPr>
            <w:pStyle w:val="15"/>
            <w:tabs>
              <w:tab w:val="right" w:leader="dot" w:pos="21356"/>
            </w:tabs>
          </w:pPr>
          <w:r>
            <w:fldChar w:fldCharType="begin"/>
          </w:r>
          <w:r>
            <w:instrText xml:space="preserve"> HYPERLINK \l "_Toc51" \h </w:instrText>
          </w:r>
          <w:r>
            <w:fldChar w:fldCharType="separate"/>
          </w:r>
          <w:r>
            <w:t>6. 梁配筋包络简图</w:t>
          </w:r>
          <w:r>
            <w:tab/>
          </w:r>
          <w:r>
            <w:fldChar w:fldCharType="begin"/>
          </w:r>
          <w:r>
            <w:instrText xml:space="preserve"> PAGEREF _Toc51 \h </w:instrText>
          </w:r>
          <w:r>
            <w:fldChar w:fldCharType="separate"/>
          </w:r>
          <w:r>
            <w:fldChar w:fldCharType="end"/>
          </w:r>
          <w:r>
            <w:fldChar w:fldCharType="end"/>
          </w:r>
        </w:p>
        <w:p>
          <w:pPr>
            <w:pStyle w:val="15"/>
            <w:tabs>
              <w:tab w:val="right" w:leader="dot" w:pos="21356"/>
            </w:tabs>
          </w:pPr>
          <w:r>
            <w:fldChar w:fldCharType="begin"/>
          </w:r>
          <w:r>
            <w:instrText xml:space="preserve"> HYPERLINK \l "_Toc52" \h </w:instrText>
          </w:r>
          <w:r>
            <w:fldChar w:fldCharType="separate"/>
          </w:r>
          <w:r>
            <w:t>7. 柱长细比简图</w:t>
          </w:r>
          <w:r>
            <w:tab/>
          </w:r>
          <w:r>
            <w:fldChar w:fldCharType="begin"/>
          </w:r>
          <w:r>
            <w:instrText xml:space="preserve"> PAGEREF _Toc52 \h </w:instrText>
          </w:r>
          <w:r>
            <w:fldChar w:fldCharType="separate"/>
          </w:r>
          <w:r>
            <w:fldChar w:fldCharType="end"/>
          </w:r>
          <w:r>
            <w:fldChar w:fldCharType="end"/>
          </w:r>
        </w:p>
        <w:p>
          <w:r>
            <w:fldChar w:fldCharType="end"/>
          </w:r>
        </w:p>
      </w:sdtContent>
    </w:sdt>
    <w:p>
      <w:r>
        <w:br w:type="page"/>
      </w:r>
    </w:p>
    <w:p>
      <w:pPr>
        <w:pStyle w:val="16"/>
        <w:jc w:val="center"/>
      </w:pPr>
      <w:bookmarkStart w:id="0" w:name="_Toc0"/>
      <w:r>
        <w:rPr>
          <w:rFonts w:hint="eastAsia" w:ascii="宋体" w:eastAsia="宋体"/>
          <w:b/>
          <w:color w:val="000000"/>
          <w:sz w:val="32"/>
          <w:szCs w:val="32"/>
          <w:shd w:val="clear" w:color="auto" w:fill="FFFFFF"/>
        </w:rPr>
        <w:t>一. 设计依据</w:t>
      </w:r>
    </w:p>
    <w:p>
      <w:pPr>
        <w:jc w:val="left"/>
      </w:pPr>
      <w:r>
        <w:rPr>
          <w:rFonts w:hint="eastAsia" w:ascii="宋体" w:eastAsia="宋体"/>
          <w:b w:val="0"/>
          <w:color w:val="000000"/>
          <w:sz w:val="24"/>
          <w:szCs w:val="24"/>
          <w:shd w:val="clear" w:color="auto" w:fill="FFFFFF"/>
        </w:rPr>
        <w:t>本工程按照如下规范、规程进行设计:</w:t>
      </w:r>
    </w:p>
    <w:p>
      <w:pPr>
        <w:jc w:val="left"/>
      </w:pPr>
      <w:r>
        <w:rPr>
          <w:rFonts w:hint="eastAsia" w:ascii="宋体" w:eastAsia="宋体"/>
          <w:b w:val="0"/>
          <w:color w:val="000000"/>
          <w:sz w:val="24"/>
          <w:szCs w:val="24"/>
          <w:shd w:val="clear" w:color="auto" w:fill="FFFFFF"/>
        </w:rPr>
        <w:t>1. 《混凝土结构设计规范》(GB 50010-2010)</w:t>
      </w:r>
    </w:p>
    <w:p>
      <w:pPr>
        <w:jc w:val="left"/>
      </w:pPr>
      <w:r>
        <w:rPr>
          <w:rFonts w:hint="eastAsia" w:ascii="宋体" w:eastAsia="宋体"/>
          <w:b w:val="0"/>
          <w:color w:val="000000"/>
          <w:sz w:val="24"/>
          <w:szCs w:val="24"/>
          <w:shd w:val="clear" w:color="auto" w:fill="FFFFFF"/>
        </w:rPr>
        <w:t>2. 《钢结构设计标准》(GB50017-2017)</w:t>
      </w:r>
    </w:p>
    <w:p>
      <w:pPr>
        <w:jc w:val="left"/>
      </w:pPr>
      <w:r>
        <w:rPr>
          <w:rFonts w:hint="eastAsia" w:ascii="宋体" w:eastAsia="宋体"/>
          <w:b w:val="0"/>
          <w:color w:val="000000"/>
          <w:sz w:val="24"/>
          <w:szCs w:val="24"/>
          <w:shd w:val="clear" w:color="auto" w:fill="FFFFFF"/>
        </w:rPr>
        <w:t>3. 《建筑抗震设计规范》(GB50011-2010)</w:t>
      </w:r>
    </w:p>
    <w:p>
      <w:pPr>
        <w:jc w:val="left"/>
      </w:pPr>
      <w:r>
        <w:rPr>
          <w:rFonts w:hint="eastAsia" w:ascii="宋体" w:eastAsia="宋体"/>
          <w:b w:val="0"/>
          <w:color w:val="000000"/>
          <w:sz w:val="24"/>
          <w:szCs w:val="24"/>
          <w:shd w:val="clear" w:color="auto" w:fill="FFFFFF"/>
        </w:rPr>
        <w:t>4. 《建筑结构荷载规范》(GB50009-2012)</w:t>
      </w:r>
    </w:p>
    <w:p>
      <w:pPr>
        <w:jc w:val="left"/>
      </w:pPr>
      <w:r>
        <w:rPr>
          <w:rFonts w:hint="eastAsia" w:ascii="宋体" w:eastAsia="宋体"/>
          <w:b w:val="0"/>
          <w:color w:val="000000"/>
          <w:sz w:val="24"/>
          <w:szCs w:val="24"/>
          <w:shd w:val="clear" w:color="auto" w:fill="FFFFFF"/>
        </w:rPr>
        <w:t>5. 《人民防空地下室设计规范》(GB50038-2005)</w:t>
      </w:r>
    </w:p>
    <w:p>
      <w:pPr>
        <w:jc w:val="left"/>
      </w:pPr>
      <w:r>
        <w:rPr>
          <w:rFonts w:hint="eastAsia" w:ascii="宋体" w:eastAsia="宋体"/>
          <w:b w:val="0"/>
          <w:color w:val="000000"/>
          <w:sz w:val="24"/>
          <w:szCs w:val="24"/>
          <w:shd w:val="clear" w:color="auto" w:fill="FFFFFF"/>
        </w:rPr>
        <w:t>6. 《高层建筑混凝土结构技术规程》(JGJ3-2010)</w:t>
      </w:r>
    </w:p>
    <w:p>
      <w:pPr>
        <w:jc w:val="left"/>
      </w:pPr>
      <w:r>
        <w:rPr>
          <w:rFonts w:hint="eastAsia" w:ascii="宋体" w:eastAsia="宋体"/>
          <w:b w:val="0"/>
          <w:color w:val="000000"/>
          <w:sz w:val="24"/>
          <w:szCs w:val="24"/>
          <w:shd w:val="clear" w:color="auto" w:fill="FFFFFF"/>
        </w:rPr>
        <w:t>7. 《高层民用建筑钢结构技术规程》(JGJ99-2015)</w:t>
      </w:r>
    </w:p>
    <w:p>
      <w:pPr>
        <w:jc w:val="left"/>
      </w:pPr>
      <w:r>
        <w:rPr>
          <w:rFonts w:hint="eastAsia" w:ascii="宋体" w:eastAsia="宋体"/>
          <w:b w:val="0"/>
          <w:color w:val="000000"/>
          <w:sz w:val="24"/>
          <w:szCs w:val="24"/>
          <w:shd w:val="clear" w:color="auto" w:fill="FFFFFF"/>
        </w:rPr>
        <w:t>8. 《钢管混凝土结构设计与施工规程》(CECS 28-2012)</w:t>
      </w:r>
    </w:p>
    <w:p>
      <w:pPr>
        <w:jc w:val="left"/>
      </w:pPr>
      <w:r>
        <w:rPr>
          <w:rFonts w:hint="eastAsia" w:ascii="宋体" w:eastAsia="宋体"/>
          <w:b w:val="0"/>
          <w:color w:val="000000"/>
          <w:sz w:val="24"/>
          <w:szCs w:val="24"/>
          <w:shd w:val="clear" w:color="auto" w:fill="FFFFFF"/>
        </w:rPr>
        <w:t>9. 《混凝土异形柱结构技术规程》(JGJ149-2017)</w:t>
      </w:r>
    </w:p>
    <w:p>
      <w:pPr>
        <w:jc w:val="left"/>
      </w:pPr>
      <w:r>
        <w:rPr>
          <w:rFonts w:hint="eastAsia" w:ascii="宋体" w:eastAsia="宋体"/>
          <w:b w:val="0"/>
          <w:color w:val="000000"/>
          <w:sz w:val="24"/>
          <w:szCs w:val="24"/>
          <w:shd w:val="clear" w:color="auto" w:fill="FFFFFF"/>
        </w:rPr>
        <w:t>10. 《钢板剪力墙技术规程》(JGJ/T 380-2015)</w:t>
      </w:r>
    </w:p>
    <w:p>
      <w:pPr>
        <w:jc w:val="left"/>
      </w:pPr>
      <w:r>
        <w:rPr>
          <w:rFonts w:hint="eastAsia" w:ascii="宋体" w:eastAsia="宋体"/>
          <w:b w:val="0"/>
          <w:color w:val="000000"/>
          <w:sz w:val="24"/>
          <w:szCs w:val="24"/>
          <w:shd w:val="clear" w:color="auto" w:fill="FFFFFF"/>
        </w:rPr>
        <w:t>11. 《门式刚架轻型房屋钢结构技术规范》(GB51022-2015)</w:t>
      </w:r>
    </w:p>
    <w:p>
      <w:pPr>
        <w:jc w:val="left"/>
      </w:pPr>
      <w:r>
        <w:rPr>
          <w:rFonts w:hint="eastAsia" w:ascii="宋体" w:eastAsia="宋体"/>
          <w:b w:val="0"/>
          <w:color w:val="000000"/>
          <w:sz w:val="24"/>
          <w:szCs w:val="24"/>
          <w:shd w:val="clear" w:color="auto" w:fill="FFFFFF"/>
        </w:rPr>
        <w:t>12. 《建筑结构可靠性设计统一标准》(GB50068-2018)</w:t>
      </w:r>
    </w:p>
    <w:p>
      <w:pPr>
        <w:jc w:val="left"/>
      </w:pPr>
    </w:p>
    <w:p>
      <w:pPr>
        <w:pStyle w:val="16"/>
        <w:jc w:val="center"/>
      </w:pPr>
      <w:bookmarkStart w:id="1" w:name="_Toc1"/>
      <w:r>
        <w:rPr>
          <w:rFonts w:hint="eastAsia" w:ascii="宋体" w:eastAsia="宋体"/>
          <w:b/>
          <w:color w:val="000000"/>
          <w:sz w:val="32"/>
          <w:szCs w:val="32"/>
          <w:shd w:val="clear" w:color="auto" w:fill="FFFFFF"/>
        </w:rPr>
        <w:t>二. 计算软件信息</w:t>
      </w:r>
      <w:bookmarkEnd w:id="1"/>
    </w:p>
    <w:p>
      <w:pPr>
        <w:jc w:val="left"/>
      </w:pPr>
      <w:r>
        <w:rPr>
          <w:rFonts w:hint="eastAsia" w:ascii="宋体" w:eastAsia="宋体"/>
          <w:b w:val="0"/>
          <w:color w:val="000000"/>
          <w:sz w:val="24"/>
          <w:szCs w:val="24"/>
          <w:shd w:val="clear" w:color="auto" w:fill="FFFFFF"/>
        </w:rPr>
        <w:t>本工程计算软件为SATWE V5.1.2版。</w:t>
      </w:r>
    </w:p>
    <w:p>
      <w:pPr>
        <w:jc w:val="left"/>
      </w:pPr>
      <w:r>
        <w:rPr>
          <w:rFonts w:hint="eastAsia" w:ascii="宋体" w:eastAsia="宋体"/>
          <w:b w:val="0"/>
          <w:color w:val="000000"/>
          <w:sz w:val="24"/>
          <w:szCs w:val="24"/>
          <w:shd w:val="clear" w:color="auto" w:fill="FFFFFF"/>
        </w:rPr>
        <w:t>计算日期为2020年10月30日8时42分8秒。</w:t>
      </w:r>
    </w:p>
    <w:p>
      <w:pPr>
        <w:jc w:val="left"/>
      </w:pPr>
    </w:p>
    <w:p>
      <w:pPr>
        <w:pStyle w:val="16"/>
        <w:jc w:val="center"/>
      </w:pPr>
      <w:bookmarkStart w:id="2" w:name="_Toc2"/>
      <w:r>
        <w:rPr>
          <w:rFonts w:hint="eastAsia" w:ascii="宋体" w:eastAsia="宋体"/>
          <w:b/>
          <w:color w:val="000000"/>
          <w:sz w:val="32"/>
          <w:szCs w:val="32"/>
          <w:shd w:val="clear" w:color="auto" w:fill="FFFFFF"/>
        </w:rPr>
        <w:t>三. 结构模型概况</w:t>
      </w:r>
      <w:bookmarkEnd w:id="2"/>
    </w:p>
    <w:p>
      <w:pPr>
        <w:pStyle w:val="3"/>
        <w:jc w:val="left"/>
      </w:pPr>
      <w:bookmarkStart w:id="3" w:name="_Toc3"/>
      <w:r>
        <w:rPr>
          <w:rFonts w:hint="eastAsia" w:ascii="宋体" w:eastAsia="宋体"/>
          <w:b/>
          <w:color w:val="000000"/>
          <w:sz w:val="28"/>
          <w:szCs w:val="28"/>
          <w:shd w:val="clear" w:color="auto" w:fill="FFFFFF"/>
        </w:rPr>
        <w:t>1. 系统总信息</w:t>
      </w:r>
      <w:bookmarkEnd w:id="3"/>
    </w:p>
    <w:p>
      <w:pPr>
        <w:spacing w:beforeLines="113" w:afterLines="113" w:line="113" w:lineRule="auto"/>
        <w:jc w:val="left"/>
      </w:pPr>
      <w:r>
        <w:rPr>
          <w:rFonts w:hint="eastAsia" w:ascii="宋体" w:eastAsia="宋体"/>
          <w:b/>
          <w:color w:val="000000"/>
          <w:sz w:val="24"/>
          <w:szCs w:val="24"/>
          <w:shd w:val="clear" w:color="auto" w:fill="FFFFFF"/>
        </w:rPr>
        <w:t>(一)总信息: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水平力与整体坐标夹角（度）</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混凝土容重（kN/m3）</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26.00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钢材容重（kN/m3）</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78.00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裙房层数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转换层所在层号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嵌固端所在层号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地上部分层数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3</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地下室层数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墙元细分最大控制长度（m）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弹性板细分最大控制长度（m）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转换层指定为薄弱层</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墙梁跨中节点作为刚性楼板从节点</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高位转换结构等效侧向刚度比计算</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传统方法</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墙倾覆力矩计算方法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考虑墙的所有内力贡献</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考虑梁板顶面对齐</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构件偏心方式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传统移动节点方式</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结构材料信息</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钢筋混凝土结构</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结构体系</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框架结构</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恒活荷载计算信息</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模拟施工加载 3</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风荷载计算信息</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计算水平风荷载</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地震作用计算信息</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计算水平地震作用</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结构所在地区</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全国</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规定水平力的确定方式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楼层剪力差方法（规范方法）</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墙梁转杆单元，当跨高比&gt;=</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框架梁转壳元，当跨高比&lt;</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扣除构件重叠质量和重量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全楼强制刚性楼板假定</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仅整体指标采用</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整体计算考虑楼梯刚度</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不考虑</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采用指定的刚重比计算模型</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墙柱刚度折减系数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自动计算现浇楼板自重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弹性板按有限元方式进行面外设计</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(二)风荷载信息: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地面粗糙度类别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B</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修正后的基本风压（kN/m2）</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0.40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X向结构基本周期（秒）</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0.33</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Y向结构基本周期（秒）</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0.33</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风荷载作用下结构的阻尼比（%）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5.00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承载力设计时风荷载效应放大系数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用于舒适度验算的风压（kN/m2）</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0.40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用于舒适度验算的结构阻尼比（%）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考虑顺风向风振影响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考虑横风向风振影响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考虑扭转风振影响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水平风体型系数：</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体型分段数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第一段：</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最高层号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4</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X向体型系数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1.30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Y向体型系数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1.30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设缝多塔背风面体型系数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0.50</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(三)地震信息: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设防地震分组</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第三组</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设防烈度</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8（0.2g）</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场地类别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II 类</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建筑抗震设防类别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丙类</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砼框架抗震等级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  二级</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剪力墙抗震等级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  二级</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钢框架抗震等级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  二级</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抗震构造措施的抗震等级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不改变</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悬挑梁默认取框梁抗震等级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按主振型确定地震内力符号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降低嵌固端以下抗震构造措施的抗震等级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程序自动考虑最不利水平地震作用</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考虑双向地震作用</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考虑偶然偏心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考虑偶然偏心的方式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相对于边长的偶然偏心</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X向相对偶然偏心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Y向相对偶然偏心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重力荷载代表值的活载组合值系数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0.50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周期折减系数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0.85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特征周期（秒）</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0.45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水平地震影响系数最大值</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0.1600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用于12层以下规则砼框架结构薄弱层验算的地震影响系数最大值</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0.9000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结构阻尼比选取方法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全楼统一</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结构的阻尼比（%）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5.00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特征值分析参数：</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分析类型</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子空间迭代法</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计算振型个数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9</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斜交抗侧力构件方向附加地震数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同时考虑相应角度的风荷载</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是否采用自定义地震影响系数曲线</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指定的隔震层个数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阻尼比确定方法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强制解耦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最大附加阻尼比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0.50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迭代确定等效刚度和等效阻尼比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(四)活荷信息: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楼面活荷载折减方式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传统方式</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柱、墙设计时活荷载</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不折减</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传给基础的活荷载</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折减</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柱、墙、基础活荷载折减系数：</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计算截面以上层数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折减系数</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1</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2-3</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0.85</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4-5</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0.70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6-8</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0.65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9-20</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20层以上</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0.55</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梁楼面活荷载折减设置</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不折减</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梁活荷不利布置的最高层号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4</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墙、柱设计时消防车荷载</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折减</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梁设计时消防车荷载</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折减</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考虑结构使用年限的活荷载调整系数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(五)二阶效应:</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结构内力分析方法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一阶弹性设计方法</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二阶效应计算方法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不考虑</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柱长度系数置1.0</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考虑柱、支撑侧向失稳</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考虑结构整体缺陷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考虑结构构件缺陷</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传施工步荷载</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(六)调整信息: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梁活荷载内力放大系数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梁扭矩折减系数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0.40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托墙梁刚度放大系数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梁端负弯矩调幅系数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0.85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梁端弯矩调幅方法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通过竖向构件判断调幅梁支座</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地震作用下连梁刚度折减系数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风荷载作用下的连梁刚度折减系数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梁刚度放大系数按2010规范取值</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梁刚度放大系数按主梁计算</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剪重比调整</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调整</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扭转效应是否明显</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弱轴方向动位移比例（0-1）</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强轴方向动位移比例（0-1）</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薄弱层调整：</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按刚度比判断薄弱层的方式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按抗规和高规从严判断</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受剪承载力突变形成的薄弱层自动进行调整</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指定的薄弱层个数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薄弱层地震内力放大系数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1.25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地震作用调整：</w:t>
            </w:r>
          </w:p>
        </w:tc>
        <w:tc>
          <w:tcPr>
            <w:tcW w:w="5386" w:type="dxa"/>
            <w:shd w:val="clear" w:color="auto" w:fill="FFFFFF"/>
            <w:vAlign w:val="bottom"/>
          </w:tcPr>
          <w:p>
            <w:pPr>
              <w:jc w:val="left"/>
            </w:pP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全楼地震作用放大系数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二道防线调整：</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考虑双向地震时内力调整方式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先考虑双向地震再调整</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0.2V0分段调整方法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规范方法</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alpha</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0.20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beta</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1.50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调整分段数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调整系数上限</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调整与框支柱相连的梁的内力</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框支柱调整系数上限</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5.00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采用SAUSAGE-Design计算的连梁刚度折减系数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计算地震位移时不考虑连梁刚度折减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钢管束墙混凝土刚度折减系数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转换结构构件（三、四级）的水平地震作用效应放大系数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梁柱重叠部分简化为刚域：</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梁端简化为刚域</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柱端简化为刚域</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(七)设计信息: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结构重要性系数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1.10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交叉斜筋箍筋与对角斜筋强度比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钢构件截面净毛面积比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0.85</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梁按压弯计算的最小轴压比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0.15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梁按拉弯计算的最小轴拉比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0.15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钢梁宽厚比等级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S4</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钢柱宽厚比等级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S4</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钢构件材料强度执行《高钢规》JGJ 99-2015</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长细比、宽厚比执行《高钢规》第7.3.9条和7.4.1条</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框架梁端配筋考虑受压钢筋</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结构中的框架部分轴压比限值按照纯框架结构的规定采用</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构造边缘构件竖向配筋最小值提高0.001Ac</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轴压比小于《抗规》6.4.5条限制时设置为构造边缘构件</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按排架柱考虑柱二阶效应</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框架梁弯矩按简支梁控制</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主梁、次梁均执行此条</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主梁进行简支梁控制的处理方法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分段计算</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梁保护层厚度（mm）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柱保护层厚度（mm）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钢柱计算长度系数：</w:t>
            </w:r>
          </w:p>
        </w:tc>
        <w:tc>
          <w:tcPr>
            <w:tcW w:w="5386" w:type="dxa"/>
            <w:shd w:val="clear" w:color="auto" w:fill="FFFFFF"/>
            <w:vAlign w:val="bottom"/>
          </w:tcPr>
          <w:p>
            <w:pPr>
              <w:jc w:val="left"/>
            </w:pP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X向：</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有侧移</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Y向：</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有侧移</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自动考虑有无侧移</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柱配筋计算原则</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按单偏压计算</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柱双偏压配筋方式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普通方式</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柱剪跨比计算原则</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简化方式（H/2h0）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简化方式（H/2h0）</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墙柱配筋采用考虑翼缘共同工作的设计方法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圆钢管混凝土构件设计执行规范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高规(JGJ 3-2010)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方钢管混凝土构件设计执行规范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组合结构设计规范(JGJ 138-2016)</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型钢混凝土构件设计执行规范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组合结构设计规范(JGJ 138-2016)</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异形柱设计执行规范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混凝土异形柱结构技术规程(JGJ149-2017)</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钢结构设计执行规范</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《钢结构设计标准》GB50017-2017</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执行《装配式剪力墙结构设计规程》DB11/1003-2013</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执行《建筑结构可靠性统一设计标准》</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按《建筑与市政工程抗震通用规范》试设计</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箍筋间距：</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梁箍筋间距（mm）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柱箍筋间距（mm）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墙水平分布筋间距（mm）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柱实配钢筋超配系数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1.15</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墙实配钢筋超配系数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1.15</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(八)配筋信息: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钢筋级别：</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梁主筋级别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梁箍筋级别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柱主筋级别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柱箍筋级别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墙主筋级别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墙水平分布筋级别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墙竖向分布筋级别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边缘构件箍筋级别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HPB300[270]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板主筋级别</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HRB400[360]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墙分布筋配筋率：</w:t>
            </w:r>
          </w:p>
        </w:tc>
        <w:tc>
          <w:tcPr>
            <w:tcW w:w="5386" w:type="dxa"/>
            <w:shd w:val="clear" w:color="auto" w:fill="FFFFFF"/>
            <w:vAlign w:val="bottom"/>
          </w:tcPr>
          <w:p>
            <w:pPr>
              <w:jc w:val="left"/>
            </w:pP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墙竖向分布筋配筋率（%）</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0.30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墙最小水平分布筋配筋率（%）</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HRB500轴心受压强度取400N/mm2</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(九)荷载组合:</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地震与风同时组合</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考虑竖向地震为主的组合</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普通风与特殊风同时进行组合</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屋面活荷载、雪荷载和风荷载组合原则</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屋面活荷载、风荷载和雪荷载同时进行组合</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温度作用考虑风荷载参与组合的组合值系数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砼构件温度效应折减系数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0.30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水平地震作用分项系数γEh（主控）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1.30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水平地震作用分项系数γEh（非主控）</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0.50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荷载组合方式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采用默认组合</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(十)地下室信息:</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室外地面与结构最底部的高差（单位m）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1.80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x向土层水平抗力系数的比例系数（m值）</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3.00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y向土层水平抗力系数的比例系数（m值）</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3.00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x向地面处回填土刚度折减系数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y向地面处回填土刚度折减系数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地下室外墙侧水土压力参数：</w:t>
            </w:r>
          </w:p>
        </w:tc>
        <w:tc>
          <w:tcPr>
            <w:tcW w:w="5386" w:type="dxa"/>
            <w:shd w:val="clear" w:color="auto" w:fill="FFFFFF"/>
            <w:vAlign w:val="bottom"/>
          </w:tcPr>
          <w:p>
            <w:pPr>
              <w:jc w:val="left"/>
            </w:pP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回填土天然容重（kN/m3）</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18.00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室外地坪标高（m）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-0.30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回填土侧压力系数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0.50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地下水位标高（m）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回填土饱和容重(kN/m2)</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25.00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室外地面附加荷载（kN/m2）</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水土侧压计算</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水土分算</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水压力年限调整系数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1.00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人防设计信息：</w:t>
            </w:r>
          </w:p>
        </w:tc>
        <w:tc>
          <w:tcPr>
            <w:tcW w:w="5386" w:type="dxa"/>
            <w:shd w:val="clear" w:color="auto" w:fill="FFFFFF"/>
            <w:vAlign w:val="bottom"/>
          </w:tcPr>
          <w:p>
            <w:pPr>
              <w:jc w:val="left"/>
            </w:pP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人防地下室总层数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面外设计方法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有限元方法</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竖向配筋方式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纯弯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外墙纵筋保护层厚度（mm）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35.00</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内墙纵筋保护层厚度（mm）</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35.00</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(十一)性能设计:</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按照高规方法进行性能设计</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不考虑</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(十二)高级参数:</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计算软件信息</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32位</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线性方程组解法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Pardiso</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地震作用分析方法</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总刚分析方法</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位移输出方式</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简化输出</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生成传给基础的刚度</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支撑临界角（度）</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20.00</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位移指标统计时考虑斜柱（仅限小于“支撑临界角”的斜柱）</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按框架梁建模的连梁混凝土等级默认同墙</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二道防线调整时，调整与框架柱相连的框架梁端弯矩、剪力</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是</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采用自定义位移指标统计节点范围</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薄弱层地震内力调整时不放大构件轴力</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放大</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剪切刚度计算时考虑柱刚域影响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短肢墙判断时考虑相连墙肢厚度影响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刚重比验算考虑填充墙刚度影响</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剪力墙端柱的面外剪力统计到框架部分</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执行《混凝土规范》9.2.6.1</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执行《混凝土规范》11.3.7</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采用自定义范围统计指标</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否</w:t>
            </w:r>
          </w:p>
        </w:tc>
      </w:tr>
    </w:tbl>
    <w:p>
      <w:pPr>
        <w:spacing w:beforeLines="113" w:afterLines="113" w:line="113" w:lineRule="auto"/>
        <w:jc w:val="left"/>
      </w:pPr>
    </w:p>
    <w:p>
      <w:pPr>
        <w:spacing w:beforeLines="113" w:afterLines="113" w:line="113" w:lineRule="auto"/>
        <w:jc w:val="left"/>
      </w:pPr>
      <w:r>
        <w:rPr>
          <w:rFonts w:hint="eastAsia" w:ascii="宋体" w:eastAsia="宋体"/>
          <w:b/>
          <w:color w:val="000000"/>
          <w:sz w:val="24"/>
          <w:szCs w:val="24"/>
          <w:shd w:val="clear" w:color="auto" w:fill="FFFFFF"/>
        </w:rPr>
        <w:t>(十三)其他重要参数:</w:t>
      </w:r>
    </w:p>
    <w:tbl>
      <w:tblPr>
        <w:tblStyle w:val="42"/>
        <w:tblW w:w="9922" w:type="dxa"/>
        <w:jc w:val="center"/>
        <w:tblInd w:w="0" w:type="dxa"/>
        <w:tblLayout w:type="fixed"/>
        <w:tblCellMar>
          <w:top w:w="0" w:type="dxa"/>
          <w:left w:w="108" w:type="dxa"/>
          <w:bottom w:w="0" w:type="dxa"/>
          <w:right w:w="108" w:type="dxa"/>
        </w:tblCellMar>
      </w:tblPr>
      <w:tblGrid>
        <w:gridCol w:w="4536"/>
        <w:gridCol w:w="5386"/>
      </w:tblGrid>
      <w:tr>
        <w:tblPrEx>
          <w:tblLayout w:type="fixed"/>
          <w:tblCellMar>
            <w:top w:w="0" w:type="dxa"/>
            <w:left w:w="108" w:type="dxa"/>
            <w:bottom w:w="0" w:type="dxa"/>
            <w:right w:w="108" w:type="dxa"/>
          </w:tblCellMar>
        </w:tblPrEx>
        <w:trPr>
          <w:jc w:val="center"/>
        </w:trPr>
        <w:tc>
          <w:tcPr>
            <w:tcW w:w="4536" w:type="dxa"/>
            <w:shd w:val="clear" w:color="auto" w:fill="FFFFFF"/>
            <w:vAlign w:val="bottom"/>
          </w:tcPr>
          <w:p>
            <w:pPr>
              <w:jc w:val="left"/>
            </w:pPr>
            <w:r>
              <w:rPr>
                <w:rFonts w:hint="eastAsia" w:ascii="宋体" w:eastAsia="宋体"/>
                <w:b w:val="0"/>
                <w:color w:val="000000"/>
                <w:sz w:val="24"/>
                <w:szCs w:val="24"/>
                <w:shd w:val="clear" w:color="auto" w:fill="FFFFFF"/>
              </w:rPr>
              <w:t>主控自由度总数</w:t>
            </w:r>
          </w:p>
        </w:tc>
        <w:tc>
          <w:tcPr>
            <w:tcW w:w="5386" w:type="dxa"/>
            <w:shd w:val="clear" w:color="auto" w:fill="FFFFFF"/>
            <w:vAlign w:val="bottom"/>
          </w:tcPr>
          <w:p>
            <w:pPr>
              <w:jc w:val="left"/>
            </w:pPr>
            <w:r>
              <w:rPr>
                <w:rFonts w:hint="eastAsia" w:ascii="宋体" w:eastAsia="宋体"/>
                <w:b w:val="0"/>
                <w:color w:val="000000"/>
                <w:sz w:val="24"/>
                <w:szCs w:val="24"/>
                <w:shd w:val="clear" w:color="auto" w:fill="FFFFFF"/>
              </w:rPr>
              <w:t>867</w:t>
            </w:r>
          </w:p>
        </w:tc>
      </w:tr>
    </w:tbl>
    <w:p>
      <w:pPr>
        <w:spacing w:beforeLines="113" w:afterLines="113" w:line="113" w:lineRule="auto"/>
        <w:jc w:val="left"/>
      </w:pPr>
    </w:p>
    <w:p>
      <w:pPr>
        <w:pStyle w:val="3"/>
        <w:jc w:val="left"/>
      </w:pPr>
      <w:bookmarkStart w:id="4" w:name="_Toc4"/>
      <w:r>
        <w:rPr>
          <w:rFonts w:hint="eastAsia" w:ascii="宋体" w:eastAsia="宋体"/>
          <w:b/>
          <w:color w:val="000000"/>
          <w:sz w:val="28"/>
          <w:szCs w:val="28"/>
          <w:shd w:val="clear" w:color="auto" w:fill="FFFFFF"/>
        </w:rPr>
        <w:t>2. 楼层信息</w:t>
      </w:r>
      <w:bookmarkEnd w:id="4"/>
    </w:p>
    <w:p>
      <w:pPr>
        <w:spacing w:beforeLines="113" w:afterLines="113" w:line="113" w:lineRule="auto"/>
        <w:jc w:val="center"/>
      </w:pPr>
      <w:r>
        <w:rPr>
          <w:rFonts w:hint="eastAsia" w:ascii="黑体" w:eastAsia="黑体"/>
          <w:b/>
          <w:color w:val="000000"/>
          <w:sz w:val="26"/>
          <w:szCs w:val="26"/>
          <w:shd w:val="clear" w:color="auto" w:fill="FFFFFF"/>
        </w:rPr>
        <w:t>表3-1 构件材料</w:t>
      </w:r>
    </w:p>
    <w:tbl>
      <w:tblPr>
        <w:tblStyle w:val="35"/>
        <w:tblW w:w="7938" w:type="dxa"/>
        <w:jc w:val="center"/>
        <w:tblInd w:w="0" w:type="dxa"/>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1134"/>
        <w:gridCol w:w="1134"/>
        <w:gridCol w:w="1134"/>
        <w:gridCol w:w="1134"/>
        <w:gridCol w:w="1134"/>
        <w:gridCol w:w="1134"/>
      </w:tblGrid>
      <w:tr>
        <w:tblPrEx>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134" w:type="dxa"/>
            <w:vMerge w:val="restart"/>
            <w:tcBorders>
              <w:top w:val="single" w:color="auto" w:sz="14" w:space="0"/>
              <w:left w:val="single" w:color="auto" w:sz="14" w:space="0"/>
              <w:bottom w:val="single" w:color="auto" w:sz="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2268" w:type="dxa"/>
            <w:gridSpan w:val="2"/>
            <w:tcBorders>
              <w:top w:val="single" w:color="auto" w:sz="14" w:space="0"/>
              <w:left w:val="single" w:color="auto" w:sz="4" w:space="0"/>
              <w:bottom w:val="single" w:color="auto" w:sz="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梁</w:t>
            </w:r>
          </w:p>
        </w:tc>
        <w:tc>
          <w:tcPr>
            <w:tcW w:w="2268" w:type="dxa"/>
            <w:gridSpan w:val="2"/>
            <w:tcBorders>
              <w:top w:val="single" w:color="auto" w:sz="14" w:space="0"/>
              <w:left w:val="single" w:color="auto" w:sz="4" w:space="0"/>
              <w:bottom w:val="single" w:color="auto" w:sz="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柱(含支撑)</w:t>
            </w:r>
          </w:p>
        </w:tc>
        <w:tc>
          <w:tcPr>
            <w:tcW w:w="2268" w:type="dxa"/>
            <w:gridSpan w:val="2"/>
            <w:tcBorders>
              <w:top w:val="single" w:color="auto" w:sz="14" w:space="0"/>
              <w:left w:val="single" w:color="auto" w:sz="4" w:space="0"/>
              <w:bottom w:val="single" w:color="auto" w:sz="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墙</w:t>
            </w:r>
          </w:p>
        </w:tc>
      </w:tr>
      <w:tr>
        <w:tblPrEx>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134" w:type="dxa"/>
            <w:vMerge w:val="continue"/>
            <w:tcBorders>
              <w:top w:val="single" w:color="auto" w:sz="4" w:space="0"/>
              <w:left w:val="single" w:color="auto" w:sz="14" w:space="0"/>
              <w:bottom w:val="single" w:color="auto" w:sz="14" w:space="0"/>
              <w:right w:val="single" w:color="auto" w:sz="4" w:space="0"/>
            </w:tcBorders>
            <w:shd w:val="clear" w:color="auto" w:fill="FFFFFF"/>
            <w:vAlign w:val="center"/>
          </w:tcPr>
          <w:p>
            <w:pPr>
              <w:jc w:val="center"/>
            </w:pP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数量</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材料</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数量</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材料</w:t>
            </w:r>
          </w:p>
        </w:tc>
        <w:tc>
          <w:tcPr>
            <w:tcW w:w="1134" w:type="dxa"/>
            <w:tcBorders>
              <w:top w:val="single" w:color="auto" w:sz="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数量</w:t>
            </w:r>
          </w:p>
        </w:tc>
        <w:tc>
          <w:tcPr>
            <w:tcW w:w="1134" w:type="dxa"/>
            <w:tcBorders>
              <w:top w:val="single" w:color="auto" w:sz="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材料</w:t>
            </w:r>
          </w:p>
        </w:tc>
      </w:tr>
      <w:tr>
        <w:tblPrEx>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79</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24</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p>
        </w:tc>
        <w:tc>
          <w:tcPr>
            <w:tcW w:w="1134" w:type="dxa"/>
            <w:shd w:val="clear" w:color="auto" w:fill="FFFFFF"/>
            <w:vAlign w:val="center"/>
          </w:tcPr>
          <w:p>
            <w:pPr>
              <w:jc w:val="center"/>
            </w:pPr>
          </w:p>
        </w:tc>
      </w:tr>
      <w:tr>
        <w:tblPrEx>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86</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24</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p>
        </w:tc>
        <w:tc>
          <w:tcPr>
            <w:tcW w:w="1134" w:type="dxa"/>
            <w:shd w:val="clear" w:color="auto" w:fill="FFFFFF"/>
            <w:vAlign w:val="center"/>
          </w:tcPr>
          <w:p>
            <w:pPr>
              <w:jc w:val="center"/>
            </w:pPr>
          </w:p>
        </w:tc>
      </w:tr>
      <w:tr>
        <w:tblPrEx>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89</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26</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p>
        </w:tc>
        <w:tc>
          <w:tcPr>
            <w:tcW w:w="1134" w:type="dxa"/>
            <w:shd w:val="clear" w:color="auto" w:fill="FFFFFF"/>
            <w:vAlign w:val="center"/>
          </w:tcPr>
          <w:p>
            <w:pPr>
              <w:jc w:val="center"/>
            </w:pPr>
          </w:p>
        </w:tc>
      </w:tr>
      <w:tr>
        <w:tblPrEx>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92</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26</w:t>
            </w:r>
          </w:p>
        </w:tc>
        <w:tc>
          <w:tcPr>
            <w:tcW w:w="1134" w:type="dxa"/>
            <w:shd w:val="clear" w:color="auto" w:fill="FFFFFF"/>
            <w:vAlign w:val="center"/>
          </w:tcPr>
          <w:p>
            <w:pPr>
              <w:jc w:val="center"/>
            </w:pPr>
            <w:r>
              <w:rPr>
                <w:rFonts w:hint="eastAsia" w:ascii="宋体" w:eastAsia="宋体"/>
                <w:b w:val="0"/>
                <w:color w:val="000000"/>
                <w:sz w:val="24"/>
                <w:szCs w:val="24"/>
                <w:shd w:val="clear" w:color="auto" w:fill="FFFFFF"/>
              </w:rPr>
              <w:t>C30</w:t>
            </w:r>
          </w:p>
        </w:tc>
        <w:tc>
          <w:tcPr>
            <w:tcW w:w="1134" w:type="dxa"/>
            <w:shd w:val="clear" w:color="auto" w:fill="FFFFFF"/>
            <w:vAlign w:val="center"/>
          </w:tcPr>
          <w:p>
            <w:pPr>
              <w:jc w:val="center"/>
            </w:pPr>
          </w:p>
        </w:tc>
        <w:tc>
          <w:tcPr>
            <w:tcW w:w="1134" w:type="dxa"/>
            <w:shd w:val="clear" w:color="auto" w:fill="FFFFFF"/>
            <w:vAlign w:val="center"/>
          </w:tcPr>
          <w:p>
            <w:pPr>
              <w:jc w:val="center"/>
            </w:pPr>
          </w:p>
        </w:tc>
      </w:tr>
    </w:tbl>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表3-2 梁柱板钢筋强度及保护层厚度</w:t>
      </w:r>
    </w:p>
    <w:tbl>
      <w:tblPr>
        <w:tblStyle w:val="33"/>
        <w:tblW w:w="952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190"/>
        <w:gridCol w:w="1190"/>
        <w:gridCol w:w="1190"/>
        <w:gridCol w:w="1190"/>
        <w:gridCol w:w="1190"/>
        <w:gridCol w:w="1190"/>
        <w:gridCol w:w="1190"/>
        <w:gridCol w:w="1190"/>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190"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柱纵筋</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柱箍筋</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柱保护层厚度</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梁纵筋</w:t>
            </w:r>
          </w:p>
        </w:tc>
        <w:tc>
          <w:tcPr>
            <w:tcW w:w="1190"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梁箍筋</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梁保护层厚度</w:t>
            </w:r>
          </w:p>
        </w:tc>
        <w:tc>
          <w:tcPr>
            <w:tcW w:w="1190" w:type="dxa"/>
            <w:tcBorders>
              <w:top w:val="single" w:color="auto" w:sz="14" w:space="0"/>
              <w:left w:val="single" w:color="auto" w:sz="4" w:space="0"/>
              <w:bottom w:val="single" w:color="auto" w:sz="14" w:space="0"/>
              <w:right w:val="single" w:color="auto" w:sz="14" w:space="0"/>
            </w:tcBorders>
            <w:shd w:val="clear" w:color="auto" w:fill="FFFFFF"/>
          </w:tcPr>
          <w:p>
            <w:pPr>
              <w:jc w:val="center"/>
            </w:pPr>
            <w:r>
              <w:rPr>
                <w:rFonts w:hint="eastAsia" w:ascii="宋体" w:eastAsia="宋体"/>
                <w:b w:val="0"/>
                <w:color w:val="000000"/>
                <w:sz w:val="24"/>
                <w:szCs w:val="24"/>
                <w:shd w:val="clear" w:color="auto" w:fill="FFFFFF"/>
              </w:rPr>
              <w:t>楼板钢筋</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1-4</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20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20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360</w:t>
            </w:r>
          </w:p>
        </w:tc>
      </w:tr>
    </w:tbl>
    <w:p>
      <w:pPr>
        <w:spacing w:beforeLines="113" w:afterLines="113" w:line="113" w:lineRule="auto"/>
        <w:jc w:val="left"/>
      </w:pPr>
      <w:r>
        <w:rPr>
          <w:rFonts w:hint="eastAsia" w:ascii="宋体" w:eastAsia="宋体"/>
          <w:b w:val="0"/>
          <w:color w:val="000000"/>
          <w:sz w:val="24"/>
          <w:szCs w:val="24"/>
          <w:shd w:val="clear" w:color="auto" w:fill="FFFFFF"/>
        </w:rPr>
        <w:t>注: 保护层厚度单位为mm</w:t>
      </w:r>
    </w:p>
    <w:p>
      <w:pPr>
        <w:spacing w:beforeLines="113" w:afterLines="113" w:line="113" w:lineRule="auto"/>
        <w:jc w:val="left"/>
      </w:pPr>
      <w:r>
        <w:rPr>
          <w:rFonts w:hint="eastAsia" w:ascii="宋体" w:eastAsia="宋体"/>
          <w:b w:val="0"/>
          <w:color w:val="000000"/>
          <w:sz w:val="24"/>
          <w:szCs w:val="24"/>
          <w:shd w:val="clear" w:color="auto" w:fill="FFFFFF"/>
        </w:rPr>
        <w:t>表中为钢筋强度设计值，选择中、大震不屈服设计时，程序自动采用材料强度标准值进行计算。</w:t>
      </w:r>
    </w:p>
    <w:p>
      <w:pPr>
        <w:spacing w:beforeLines="113" w:afterLines="113" w:line="113" w:lineRule="auto"/>
        <w:jc w:val="center"/>
      </w:pPr>
    </w:p>
    <w:p>
      <w:pPr>
        <w:spacing w:beforeLines="113" w:afterLines="113" w:line="113" w:lineRule="auto"/>
        <w:jc w:val="center"/>
      </w:pPr>
      <w:r>
        <w:rPr>
          <w:rFonts w:hint="eastAsia" w:ascii="黑体" w:eastAsia="黑体"/>
          <w:b/>
          <w:color w:val="000000"/>
          <w:sz w:val="26"/>
          <w:szCs w:val="26"/>
          <w:shd w:val="clear" w:color="auto" w:fill="FFFFFF"/>
        </w:rPr>
        <w:t>表3-3 墙钢筋强度</w:t>
      </w:r>
    </w:p>
    <w:tbl>
      <w:tblPr>
        <w:tblStyle w:val="33"/>
        <w:tblW w:w="8843"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850"/>
        <w:gridCol w:w="1360"/>
        <w:gridCol w:w="2211"/>
        <w:gridCol w:w="2211"/>
        <w:gridCol w:w="2211"/>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850"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6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墙主筋</w:t>
            </w:r>
          </w:p>
        </w:tc>
        <w:tc>
          <w:tcPr>
            <w:tcW w:w="2211"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墙水平分布筋</w:t>
            </w:r>
          </w:p>
        </w:tc>
        <w:tc>
          <w:tcPr>
            <w:tcW w:w="2211"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墙竖向分布筋</w:t>
            </w:r>
          </w:p>
        </w:tc>
        <w:tc>
          <w:tcPr>
            <w:tcW w:w="2211"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边缘构件箍筋</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0" w:type="dxa"/>
            <w:shd w:val="clear" w:color="auto" w:fill="FFFFFF"/>
            <w:vAlign w:val="center"/>
          </w:tcPr>
          <w:p>
            <w:pPr>
              <w:jc w:val="center"/>
            </w:pPr>
            <w:r>
              <w:rPr>
                <w:rFonts w:hint="eastAsia" w:ascii="宋体" w:eastAsia="宋体"/>
                <w:b w:val="0"/>
                <w:color w:val="000000"/>
                <w:sz w:val="24"/>
                <w:szCs w:val="24"/>
                <w:shd w:val="clear" w:color="auto" w:fill="FFFFFF"/>
              </w:rPr>
              <w:t>1-4</w:t>
            </w:r>
          </w:p>
        </w:tc>
        <w:tc>
          <w:tcPr>
            <w:tcW w:w="1360"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2211"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2211"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2211" w:type="dxa"/>
            <w:shd w:val="clear" w:color="auto" w:fill="FFFFFF"/>
            <w:vAlign w:val="center"/>
          </w:tcPr>
          <w:p>
            <w:pPr>
              <w:jc w:val="center"/>
            </w:pPr>
            <w:r>
              <w:rPr>
                <w:rFonts w:hint="eastAsia" w:ascii="宋体" w:eastAsia="宋体"/>
                <w:b w:val="0"/>
                <w:color w:val="000000"/>
                <w:sz w:val="24"/>
                <w:szCs w:val="24"/>
                <w:shd w:val="clear" w:color="auto" w:fill="FFFFFF"/>
              </w:rPr>
              <w:t>270</w:t>
            </w:r>
          </w:p>
        </w:tc>
      </w:tr>
    </w:tbl>
    <w:p>
      <w:pPr>
        <w:spacing w:beforeLines="113" w:afterLines="113" w:line="113" w:lineRule="auto"/>
        <w:jc w:val="left"/>
      </w:pPr>
      <w:r>
        <w:rPr>
          <w:rFonts w:hint="eastAsia" w:ascii="宋体" w:eastAsia="宋体"/>
          <w:b w:val="0"/>
          <w:color w:val="000000"/>
          <w:sz w:val="24"/>
          <w:szCs w:val="24"/>
          <w:shd w:val="clear" w:color="auto" w:fill="FFFFFF"/>
        </w:rPr>
        <w:t>表中为钢筋强度设计值，选择中、大震不屈服设计时，程序自动采用材料强度标准值进行计算。</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表3-4 墙分布筋配筋率</w:t>
      </w:r>
    </w:p>
    <w:tbl>
      <w:tblPr>
        <w:tblStyle w:val="33"/>
        <w:tblW w:w="714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907"/>
        <w:gridCol w:w="3402"/>
        <w:gridCol w:w="2835"/>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90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3402"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最小水平分布筋配筋率(%)</w:t>
            </w:r>
          </w:p>
        </w:tc>
        <w:tc>
          <w:tcPr>
            <w:tcW w:w="2835"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墙竖向分布筋配筋率(%)</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1-4</w:t>
            </w:r>
          </w:p>
        </w:tc>
        <w:tc>
          <w:tcPr>
            <w:tcW w:w="3402"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2835" w:type="dxa"/>
            <w:shd w:val="clear" w:color="auto" w:fill="FFFFFF"/>
            <w:vAlign w:val="center"/>
          </w:tcPr>
          <w:p>
            <w:pPr>
              <w:jc w:val="center"/>
            </w:pPr>
            <w:r>
              <w:rPr>
                <w:rFonts w:hint="eastAsia" w:ascii="宋体" w:eastAsia="宋体"/>
                <w:b w:val="0"/>
                <w:color w:val="000000"/>
                <w:sz w:val="24"/>
                <w:szCs w:val="24"/>
                <w:shd w:val="clear" w:color="auto" w:fill="FFFFFF"/>
              </w:rPr>
              <w:t>0.30%</w:t>
            </w:r>
          </w:p>
        </w:tc>
      </w:tr>
    </w:tbl>
    <w:p>
      <w:pPr>
        <w:spacing w:beforeLines="113" w:afterLines="113" w:line="113" w:lineRule="auto"/>
        <w:jc w:val="left"/>
      </w:pPr>
    </w:p>
    <w:p>
      <w:pPr>
        <w:jc w:val="center"/>
      </w:pPr>
      <w:r>
        <w:drawing>
          <wp:inline distT="0" distB="0" distL="0" distR="0">
            <wp:extent cx="5399405" cy="3599815"/>
            <wp:effectExtent l="0" t="0" r="10795" b="635"/>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0">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图3-1 全楼构件材料简图</w:t>
      </w:r>
    </w:p>
    <w:p>
      <w:pPr>
        <w:spacing w:beforeLines="113" w:afterLines="113" w:line="113" w:lineRule="auto"/>
        <w:jc w:val="center"/>
      </w:pPr>
    </w:p>
    <w:p>
      <w:pPr>
        <w:pStyle w:val="3"/>
        <w:jc w:val="left"/>
      </w:pPr>
      <w:bookmarkStart w:id="5" w:name="_Toc5"/>
      <w:r>
        <w:rPr>
          <w:rFonts w:hint="eastAsia" w:ascii="宋体" w:eastAsia="宋体"/>
          <w:b/>
          <w:color w:val="000000"/>
          <w:sz w:val="28"/>
          <w:szCs w:val="28"/>
          <w:shd w:val="clear" w:color="auto" w:fill="FFFFFF"/>
        </w:rPr>
        <w:t>3. 各层等效尺寸</w:t>
      </w:r>
      <w:bookmarkEnd w:id="5"/>
    </w:p>
    <w:p>
      <w:pPr>
        <w:spacing w:beforeLines="113" w:afterLines="113" w:line="113" w:lineRule="auto"/>
        <w:jc w:val="center"/>
      </w:pPr>
      <w:r>
        <w:rPr>
          <w:rFonts w:hint="eastAsia" w:ascii="黑体" w:eastAsia="黑体"/>
          <w:b/>
          <w:color w:val="000000"/>
          <w:sz w:val="26"/>
          <w:szCs w:val="26"/>
          <w:shd w:val="clear" w:color="auto" w:fill="FFFFFF"/>
        </w:rPr>
        <w:t>表3-5 各层等效尺寸(单位:m,m^2)</w:t>
      </w:r>
    </w:p>
    <w:tbl>
      <w:tblPr>
        <w:tblStyle w:val="33"/>
        <w:tblW w:w="9693"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077"/>
        <w:gridCol w:w="1077"/>
        <w:gridCol w:w="1077"/>
        <w:gridCol w:w="1077"/>
        <w:gridCol w:w="1077"/>
        <w:gridCol w:w="1077"/>
        <w:gridCol w:w="1077"/>
        <w:gridCol w:w="1077"/>
        <w:gridCol w:w="107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07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层高</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累计层高</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面积</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形心X,Y</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等效宽B</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等效高H</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最大宽BMAX</w:t>
            </w:r>
          </w:p>
        </w:tc>
        <w:tc>
          <w:tcPr>
            <w:tcW w:w="107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最小宽BMIN</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10.700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567.84</w:t>
            </w:r>
          </w:p>
        </w:tc>
        <w:tc>
          <w:tcPr>
            <w:tcW w:w="1077" w:type="dxa"/>
            <w:shd w:val="clear" w:color="auto" w:fill="FFFFFF"/>
            <w:vAlign w:val="center"/>
          </w:tcPr>
          <w:p>
            <w:pPr>
              <w:jc w:val="center"/>
            </w:pPr>
            <w:r>
              <w:rPr>
                <w:rFonts w:hint="eastAsia" w:ascii="宋体" w:eastAsia="宋体"/>
                <w:b w:val="0"/>
                <w:color w:val="000000"/>
                <w:sz w:val="18"/>
                <w:szCs w:val="18"/>
                <w:shd w:val="clear" w:color="auto" w:fill="FFFFFF"/>
              </w:rPr>
              <w:t>21.91,10.62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36.40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15.60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36.40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15.60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7.100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528.11</w:t>
            </w:r>
          </w:p>
        </w:tc>
        <w:tc>
          <w:tcPr>
            <w:tcW w:w="1077" w:type="dxa"/>
            <w:shd w:val="clear" w:color="auto" w:fill="FFFFFF"/>
            <w:vAlign w:val="center"/>
          </w:tcPr>
          <w:p>
            <w:pPr>
              <w:jc w:val="center"/>
            </w:pPr>
            <w:r>
              <w:rPr>
                <w:rFonts w:hint="eastAsia" w:ascii="宋体" w:eastAsia="宋体"/>
                <w:b w:val="0"/>
                <w:color w:val="000000"/>
                <w:sz w:val="18"/>
                <w:szCs w:val="18"/>
                <w:shd w:val="clear" w:color="auto" w:fill="FFFFFF"/>
              </w:rPr>
              <w:t>21.91,10.29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34.22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15.48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34.22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15.48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3.600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3.500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542.51</w:t>
            </w:r>
          </w:p>
        </w:tc>
        <w:tc>
          <w:tcPr>
            <w:tcW w:w="1077" w:type="dxa"/>
            <w:shd w:val="clear" w:color="auto" w:fill="FFFFFF"/>
            <w:vAlign w:val="center"/>
          </w:tcPr>
          <w:p>
            <w:pPr>
              <w:jc w:val="center"/>
            </w:pPr>
            <w:r>
              <w:rPr>
                <w:rFonts w:hint="eastAsia" w:ascii="宋体" w:eastAsia="宋体"/>
                <w:b w:val="0"/>
                <w:color w:val="000000"/>
                <w:sz w:val="18"/>
                <w:szCs w:val="18"/>
                <w:shd w:val="clear" w:color="auto" w:fill="FFFFFF"/>
              </w:rPr>
              <w:t>21.99,10.54</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33.81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16.13</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33.82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16.13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1.800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pPr>
              <w:jc w:val="center"/>
            </w:pPr>
            <w:r>
              <w:rPr>
                <w:rFonts w:hint="eastAsia" w:ascii="宋体" w:eastAsia="宋体"/>
                <w:b w:val="0"/>
                <w:color w:val="000000"/>
                <w:sz w:val="18"/>
                <w:szCs w:val="18"/>
                <w:shd w:val="clear" w:color="auto" w:fill="FFFFFF"/>
              </w:rPr>
              <w:t xml:space="preserve"> 0.00, 0.00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0.00</w:t>
            </w:r>
          </w:p>
        </w:tc>
      </w:tr>
    </w:tbl>
    <w:p>
      <w:pPr>
        <w:spacing w:beforeLines="113" w:afterLines="113" w:line="113" w:lineRule="auto"/>
        <w:jc w:val="left"/>
      </w:pPr>
    </w:p>
    <w:p>
      <w:pPr>
        <w:pStyle w:val="3"/>
        <w:jc w:val="left"/>
      </w:pPr>
      <w:bookmarkStart w:id="6" w:name="_Toc6"/>
      <w:r>
        <w:rPr>
          <w:rFonts w:hint="eastAsia" w:ascii="宋体" w:eastAsia="宋体"/>
          <w:b/>
          <w:color w:val="000000"/>
          <w:sz w:val="28"/>
          <w:szCs w:val="28"/>
          <w:shd w:val="clear" w:color="auto" w:fill="FFFFFF"/>
        </w:rPr>
        <w:t>4. 层塔属性</w:t>
      </w:r>
      <w:bookmarkEnd w:id="6"/>
    </w:p>
    <w:p>
      <w:pPr>
        <w:spacing w:beforeLines="113" w:afterLines="113" w:line="113" w:lineRule="auto"/>
        <w:jc w:val="center"/>
      </w:pPr>
      <w:r>
        <w:rPr>
          <w:rFonts w:hint="eastAsia" w:ascii="黑体" w:eastAsia="黑体"/>
          <w:b/>
          <w:color w:val="000000"/>
          <w:sz w:val="26"/>
          <w:szCs w:val="26"/>
          <w:shd w:val="clear" w:color="auto" w:fill="FFFFFF"/>
        </w:rPr>
        <w:t>表3-6 楼层属性表</w:t>
      </w:r>
    </w:p>
    <w:tbl>
      <w:tblPr>
        <w:tblStyle w:val="33"/>
        <w:tblW w:w="963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963"/>
        <w:gridCol w:w="963"/>
        <w:gridCol w:w="963"/>
        <w:gridCol w:w="963"/>
        <w:gridCol w:w="963"/>
        <w:gridCol w:w="963"/>
        <w:gridCol w:w="963"/>
        <w:gridCol w:w="963"/>
        <w:gridCol w:w="963"/>
        <w:gridCol w:w="963"/>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963"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约束边缘构件层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过渡层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底部加强区楼层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转换层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加强层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薄弱层</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顶部小塔楼</w:t>
            </w:r>
          </w:p>
        </w:tc>
        <w:tc>
          <w:tcPr>
            <w:tcW w:w="963"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输出位移比</w:t>
            </w:r>
          </w:p>
        </w:tc>
        <w:tc>
          <w:tcPr>
            <w:tcW w:w="963"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结构镂空</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63"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pPr>
              <w:jc w:val="center"/>
            </w:pP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63"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963" w:type="dxa"/>
            <w:shd w:val="clear" w:color="auto" w:fill="FFFFFF"/>
            <w:vAlign w:val="center"/>
          </w:tcPr>
          <w:p>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pPr>
              <w:jc w:val="center"/>
            </w:pP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963" w:type="dxa"/>
            <w:shd w:val="clear" w:color="auto" w:fill="FFFFFF"/>
            <w:vAlign w:val="center"/>
          </w:tcPr>
          <w:p>
            <w:pPr>
              <w:jc w:val="center"/>
            </w:pPr>
            <w:r>
              <w:rPr>
                <w:rFonts w:hint="eastAsia" w:ascii="宋体" w:eastAsia="宋体"/>
                <w:b w:val="0"/>
                <w:color w:val="000000"/>
                <w:sz w:val="24"/>
                <w:szCs w:val="24"/>
                <w:shd w:val="clear" w:color="auto" w:fill="FFFFFF"/>
              </w:rPr>
              <w:t>1,2</w:t>
            </w:r>
          </w:p>
        </w:tc>
        <w:tc>
          <w:tcPr>
            <w:tcW w:w="963" w:type="dxa"/>
            <w:shd w:val="clear" w:color="auto" w:fill="FFFFFF"/>
            <w:vAlign w:val="center"/>
          </w:tcPr>
          <w:p>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pPr>
              <w:jc w:val="center"/>
            </w:pPr>
          </w:p>
        </w:tc>
        <w:tc>
          <w:tcPr>
            <w:tcW w:w="963" w:type="dxa"/>
            <w:shd w:val="clear" w:color="auto" w:fill="FFFFFF"/>
            <w:vAlign w:val="center"/>
          </w:tcPr>
          <w:p>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p>
        </w:tc>
        <w:tc>
          <w:tcPr>
            <w:tcW w:w="963" w:type="dxa"/>
            <w:shd w:val="clear" w:color="auto" w:fill="FFFFFF"/>
            <w:vAlign w:val="center"/>
          </w:tcPr>
          <w:p>
            <w:pPr>
              <w:jc w:val="center"/>
            </w:pPr>
            <w:r>
              <w:rPr>
                <w:rFonts w:hint="eastAsia" w:ascii="宋体" w:eastAsia="宋体"/>
                <w:b w:val="0"/>
                <w:color w:val="000000"/>
                <w:sz w:val="24"/>
                <w:szCs w:val="24"/>
                <w:shd w:val="clear" w:color="auto" w:fill="FFFFFF"/>
              </w:rPr>
              <w:t>√</w:t>
            </w:r>
          </w:p>
        </w:tc>
        <w:tc>
          <w:tcPr>
            <w:tcW w:w="963" w:type="dxa"/>
            <w:shd w:val="clear" w:color="auto" w:fill="FFFFFF"/>
            <w:vAlign w:val="center"/>
          </w:tcPr>
          <w:p>
            <w:pPr>
              <w:jc w:val="center"/>
            </w:pPr>
          </w:p>
        </w:tc>
      </w:tr>
    </w:tbl>
    <w:p>
      <w:pPr>
        <w:spacing w:beforeLines="113" w:afterLines="113" w:line="113" w:lineRule="auto"/>
        <w:jc w:val="left"/>
      </w:pPr>
    </w:p>
    <w:p>
      <w:pPr>
        <w:pStyle w:val="16"/>
        <w:jc w:val="center"/>
      </w:pPr>
      <w:bookmarkStart w:id="7" w:name="_Toc7"/>
      <w:r>
        <w:rPr>
          <w:rFonts w:hint="eastAsia" w:ascii="宋体" w:eastAsia="宋体"/>
          <w:b/>
          <w:color w:val="000000"/>
          <w:sz w:val="32"/>
          <w:szCs w:val="32"/>
          <w:shd w:val="clear" w:color="auto" w:fill="FFFFFF"/>
        </w:rPr>
        <w:t>四. 工况和组合</w:t>
      </w:r>
      <w:bookmarkEnd w:id="7"/>
    </w:p>
    <w:p>
      <w:pPr>
        <w:pStyle w:val="3"/>
        <w:jc w:val="left"/>
      </w:pPr>
      <w:bookmarkStart w:id="8" w:name="_Toc8"/>
      <w:r>
        <w:rPr>
          <w:rFonts w:hint="eastAsia" w:ascii="宋体" w:eastAsia="宋体"/>
          <w:b/>
          <w:color w:val="000000"/>
          <w:sz w:val="28"/>
          <w:szCs w:val="28"/>
          <w:shd w:val="clear" w:color="auto" w:fill="FFFFFF"/>
        </w:rPr>
        <w:t>1. 工况设定</w:t>
      </w:r>
      <w:bookmarkEnd w:id="8"/>
    </w:p>
    <w:p>
      <w:pPr>
        <w:spacing w:beforeLines="113" w:afterLines="113" w:line="113" w:lineRule="auto"/>
        <w:jc w:val="center"/>
      </w:pPr>
      <w:r>
        <w:rPr>
          <w:rFonts w:hint="eastAsia" w:ascii="黑体" w:eastAsia="黑体"/>
          <w:b/>
          <w:color w:val="000000"/>
          <w:sz w:val="26"/>
          <w:szCs w:val="26"/>
          <w:shd w:val="clear" w:color="auto" w:fill="FFFFFF"/>
        </w:rPr>
        <w:t>表4-1 工况设定</w:t>
      </w:r>
    </w:p>
    <w:tbl>
      <w:tblPr>
        <w:tblStyle w:val="33"/>
        <w:tblW w:w="8901"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814"/>
        <w:gridCol w:w="1814"/>
        <w:gridCol w:w="5273"/>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81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工况编号</w:t>
            </w:r>
          </w:p>
        </w:tc>
        <w:tc>
          <w:tcPr>
            <w:tcW w:w="181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工况简称</w:t>
            </w:r>
          </w:p>
        </w:tc>
        <w:tc>
          <w:tcPr>
            <w:tcW w:w="5273"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工况详称</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DL</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恒荷载</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工况2</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LL</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活荷载</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工况3</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LL2</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考虑不利布置的活荷载(负包络)</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工况4</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LL3</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考虑不利布置的活荷载(正包络)</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工况5</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WX</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X向风荷载</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工况6</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WY</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Y向风荷载</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工况7</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EXP</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X向正偏心地震</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工况8</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EXM</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X向负偏心地震</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工况9</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EYP</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Y向正偏心地震</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工况10</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EYM</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Y向负偏心地震</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工况11</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LX</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X向静震(规定水平力)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工况12</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LY</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Y向静震(规定水平力)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工况13</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PX</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X向正偏心静震(规定水平力)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工况14</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MX</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X向负偏心静震(规定水平力)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工况15</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PY</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Y向正偏心静震(规定水平力)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工况16</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MY</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Y向负偏心静震(规定水平力)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工况17</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U01</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土压力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工况18</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U02</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水压力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工况19</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EX</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X向地震</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shd w:val="clear" w:color="auto" w:fill="FFFFFF"/>
            <w:vAlign w:val="center"/>
          </w:tcPr>
          <w:p>
            <w:pPr>
              <w:jc w:val="center"/>
            </w:pPr>
            <w:r>
              <w:rPr>
                <w:rFonts w:hint="eastAsia" w:ascii="宋体" w:eastAsia="宋体"/>
                <w:b w:val="0"/>
                <w:color w:val="000000"/>
                <w:sz w:val="24"/>
                <w:szCs w:val="24"/>
                <w:shd w:val="clear" w:color="auto" w:fill="FFFFFF"/>
              </w:rPr>
              <w:t>工况20</w:t>
            </w:r>
          </w:p>
        </w:tc>
        <w:tc>
          <w:tcPr>
            <w:tcW w:w="1814" w:type="dxa"/>
            <w:shd w:val="clear" w:color="auto" w:fill="FFFFFF"/>
            <w:vAlign w:val="center"/>
          </w:tcPr>
          <w:p>
            <w:pPr>
              <w:jc w:val="center"/>
            </w:pPr>
            <w:r>
              <w:rPr>
                <w:rFonts w:hint="eastAsia" w:ascii="宋体" w:eastAsia="宋体"/>
                <w:b w:val="0"/>
                <w:color w:val="000000"/>
                <w:sz w:val="24"/>
                <w:szCs w:val="24"/>
                <w:shd w:val="clear" w:color="auto" w:fill="FFFFFF"/>
              </w:rPr>
              <w:t>EY</w:t>
            </w:r>
          </w:p>
        </w:tc>
        <w:tc>
          <w:tcPr>
            <w:tcW w:w="5273" w:type="dxa"/>
            <w:shd w:val="clear" w:color="auto" w:fill="FFFFFF"/>
            <w:vAlign w:val="center"/>
          </w:tcPr>
          <w:p>
            <w:pPr>
              <w:jc w:val="left"/>
            </w:pPr>
            <w:r>
              <w:rPr>
                <w:rFonts w:hint="eastAsia" w:ascii="宋体" w:eastAsia="宋体"/>
                <w:b w:val="0"/>
                <w:color w:val="000000"/>
                <w:sz w:val="24"/>
                <w:szCs w:val="24"/>
                <w:shd w:val="clear" w:color="auto" w:fill="FFFFFF"/>
              </w:rPr>
              <w:t>Y向地震</w:t>
            </w:r>
          </w:p>
        </w:tc>
      </w:tr>
    </w:tbl>
    <w:p>
      <w:pPr>
        <w:spacing w:beforeLines="113" w:afterLines="113" w:line="113" w:lineRule="auto"/>
        <w:jc w:val="left"/>
      </w:pPr>
    </w:p>
    <w:p>
      <w:pPr>
        <w:pStyle w:val="3"/>
        <w:jc w:val="left"/>
      </w:pPr>
      <w:bookmarkStart w:id="9" w:name="_Toc9"/>
      <w:r>
        <w:rPr>
          <w:rFonts w:hint="eastAsia" w:ascii="宋体" w:eastAsia="宋体"/>
          <w:b/>
          <w:color w:val="000000"/>
          <w:sz w:val="28"/>
          <w:szCs w:val="28"/>
          <w:shd w:val="clear" w:color="auto" w:fill="FFFFFF"/>
        </w:rPr>
        <w:t>2. 工况信息</w:t>
      </w:r>
      <w:bookmarkEnd w:id="9"/>
    </w:p>
    <w:p>
      <w:pPr>
        <w:spacing w:beforeLines="113" w:afterLines="113" w:line="113" w:lineRule="auto"/>
        <w:jc w:val="center"/>
      </w:pPr>
      <w:r>
        <w:rPr>
          <w:rFonts w:hint="eastAsia" w:ascii="黑体" w:eastAsia="黑体"/>
          <w:b/>
          <w:color w:val="000000"/>
          <w:sz w:val="26"/>
          <w:szCs w:val="26"/>
          <w:shd w:val="clear" w:color="auto" w:fill="FFFFFF"/>
        </w:rPr>
        <w:t>表4-2 永久荷载信息</w:t>
      </w:r>
    </w:p>
    <w:tbl>
      <w:tblPr>
        <w:tblStyle w:val="33"/>
        <w:tblW w:w="97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2438"/>
        <w:gridCol w:w="2438"/>
        <w:gridCol w:w="2438"/>
        <w:gridCol w:w="2438"/>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2438" w:type="dxa"/>
            <w:tcBorders>
              <w:top w:val="single" w:color="auto" w:sz="14" w:space="0"/>
              <w:left w:val="single" w:color="auto" w:sz="1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工况名称</w:t>
            </w:r>
          </w:p>
        </w:tc>
        <w:tc>
          <w:tcPr>
            <w:tcW w:w="2438"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分项系数</w:t>
            </w:r>
          </w:p>
        </w:tc>
        <w:tc>
          <w:tcPr>
            <w:tcW w:w="2438"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分项系数(有利)</w:t>
            </w:r>
          </w:p>
        </w:tc>
        <w:tc>
          <w:tcPr>
            <w:tcW w:w="2438" w:type="dxa"/>
            <w:tcBorders>
              <w:top w:val="single" w:color="auto" w:sz="14" w:space="0"/>
              <w:left w:val="single" w:color="auto" w:sz="4" w:space="0"/>
              <w:bottom w:val="single" w:color="auto" w:sz="14" w:space="0"/>
              <w:right w:val="single" w:color="auto" w:sz="14" w:space="0"/>
            </w:tcBorders>
            <w:shd w:val="clear" w:color="auto" w:fill="FFFFFF"/>
          </w:tcPr>
          <w:p>
            <w:pPr>
              <w:jc w:val="center"/>
            </w:pPr>
            <w:r>
              <w:rPr>
                <w:rFonts w:hint="eastAsia" w:ascii="宋体" w:eastAsia="宋体"/>
                <w:b w:val="0"/>
                <w:color w:val="000000"/>
                <w:sz w:val="24"/>
                <w:szCs w:val="24"/>
                <w:shd w:val="clear" w:color="auto" w:fill="FFFFFF"/>
              </w:rPr>
              <w:t>重力荷载代表值系数</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438" w:type="dxa"/>
            <w:shd w:val="clear" w:color="auto" w:fill="FFFFFF"/>
            <w:vAlign w:val="center"/>
          </w:tcPr>
          <w:p>
            <w:pPr>
              <w:jc w:val="center"/>
            </w:pPr>
            <w:r>
              <w:rPr>
                <w:rFonts w:hint="eastAsia" w:ascii="宋体" w:eastAsia="宋体"/>
                <w:b w:val="0"/>
                <w:color w:val="000000"/>
                <w:sz w:val="24"/>
                <w:szCs w:val="24"/>
                <w:shd w:val="clear" w:color="auto" w:fill="FFFFFF"/>
              </w:rPr>
              <w:t>恒荷载</w:t>
            </w:r>
          </w:p>
        </w:tc>
        <w:tc>
          <w:tcPr>
            <w:tcW w:w="2438" w:type="dxa"/>
            <w:shd w:val="clear" w:color="auto" w:fill="FFFFFF"/>
          </w:tcPr>
          <w:p>
            <w:pPr>
              <w:jc w:val="center"/>
            </w:pPr>
            <w:r>
              <w:rPr>
                <w:rFonts w:hint="eastAsia" w:ascii="宋体" w:eastAsia="宋体"/>
                <w:b w:val="0"/>
                <w:color w:val="000000"/>
                <w:sz w:val="24"/>
                <w:szCs w:val="24"/>
                <w:shd w:val="clear" w:color="auto" w:fill="FFFFFF"/>
              </w:rPr>
              <w:t>1.30</w:t>
            </w:r>
          </w:p>
        </w:tc>
        <w:tc>
          <w:tcPr>
            <w:tcW w:w="2438" w:type="dxa"/>
            <w:shd w:val="clear" w:color="auto" w:fill="FFFFFF"/>
          </w:tcPr>
          <w:p>
            <w:pPr>
              <w:jc w:val="center"/>
            </w:pPr>
            <w:r>
              <w:rPr>
                <w:rFonts w:hint="eastAsia" w:ascii="宋体" w:eastAsia="宋体"/>
                <w:b w:val="0"/>
                <w:color w:val="000000"/>
                <w:sz w:val="24"/>
                <w:szCs w:val="24"/>
                <w:shd w:val="clear" w:color="auto" w:fill="FFFFFF"/>
              </w:rPr>
              <w:t>1.00</w:t>
            </w:r>
          </w:p>
        </w:tc>
        <w:tc>
          <w:tcPr>
            <w:tcW w:w="2438" w:type="dxa"/>
            <w:shd w:val="clear" w:color="auto" w:fill="FFFFFF"/>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438" w:type="dxa"/>
            <w:shd w:val="clear" w:color="auto" w:fill="FFFFFF"/>
            <w:vAlign w:val="center"/>
          </w:tcPr>
          <w:p>
            <w:pPr>
              <w:jc w:val="center"/>
            </w:pPr>
            <w:r>
              <w:rPr>
                <w:rFonts w:hint="eastAsia" w:ascii="宋体" w:eastAsia="宋体"/>
                <w:b w:val="0"/>
                <w:color w:val="000000"/>
                <w:sz w:val="24"/>
                <w:szCs w:val="24"/>
                <w:shd w:val="clear" w:color="auto" w:fill="FFFFFF"/>
              </w:rPr>
              <w:t>土压力</w:t>
            </w:r>
          </w:p>
        </w:tc>
        <w:tc>
          <w:tcPr>
            <w:tcW w:w="2438" w:type="dxa"/>
            <w:shd w:val="clear" w:color="auto" w:fill="FFFFFF"/>
          </w:tcPr>
          <w:p>
            <w:pPr>
              <w:jc w:val="center"/>
            </w:pPr>
            <w:r>
              <w:rPr>
                <w:rFonts w:hint="eastAsia" w:ascii="宋体" w:eastAsia="宋体"/>
                <w:b w:val="0"/>
                <w:color w:val="000000"/>
                <w:sz w:val="24"/>
                <w:szCs w:val="24"/>
                <w:shd w:val="clear" w:color="auto" w:fill="FFFFFF"/>
              </w:rPr>
              <w:t>1.30</w:t>
            </w:r>
          </w:p>
        </w:tc>
        <w:tc>
          <w:tcPr>
            <w:tcW w:w="2438" w:type="dxa"/>
            <w:shd w:val="clear" w:color="auto" w:fill="FFFFFF"/>
          </w:tcPr>
          <w:p>
            <w:pPr>
              <w:jc w:val="center"/>
            </w:pPr>
            <w:r>
              <w:rPr>
                <w:rFonts w:hint="eastAsia" w:ascii="宋体" w:eastAsia="宋体"/>
                <w:b w:val="0"/>
                <w:color w:val="000000"/>
                <w:sz w:val="24"/>
                <w:szCs w:val="24"/>
                <w:shd w:val="clear" w:color="auto" w:fill="FFFFFF"/>
              </w:rPr>
              <w:t>1.00</w:t>
            </w:r>
          </w:p>
        </w:tc>
        <w:tc>
          <w:tcPr>
            <w:tcW w:w="2438" w:type="dxa"/>
            <w:shd w:val="clear" w:color="auto" w:fill="FFFFFF"/>
          </w:tcPr>
          <w:p>
            <w:pPr>
              <w:jc w:val="center"/>
            </w:pPr>
            <w:r>
              <w:rPr>
                <w:rFonts w:hint="eastAsia" w:ascii="宋体" w:eastAsia="宋体"/>
                <w:b w:val="0"/>
                <w:color w:val="000000"/>
                <w:sz w:val="24"/>
                <w:szCs w:val="24"/>
                <w:shd w:val="clear" w:color="auto" w:fill="FFFFFF"/>
              </w:rPr>
              <w:t>0.00</w:t>
            </w:r>
          </w:p>
        </w:tc>
      </w:tr>
    </w:tbl>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表4-3 可变荷载信息</w:t>
      </w:r>
    </w:p>
    <w:tbl>
      <w:tblPr>
        <w:tblStyle w:val="33"/>
        <w:tblW w:w="992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工况名称</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分项系数</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抗震组合值系数</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组合值系数</w:t>
            </w:r>
          </w:p>
        </w:tc>
        <w:tc>
          <w:tcPr>
            <w:tcW w:w="1984" w:type="dxa"/>
            <w:tcBorders>
              <w:top w:val="single" w:color="auto" w:sz="14" w:space="0"/>
              <w:left w:val="single" w:color="auto" w:sz="4" w:space="0"/>
              <w:bottom w:val="single" w:color="auto" w:sz="14" w:space="0"/>
              <w:right w:val="single" w:color="auto" w:sz="14" w:space="0"/>
            </w:tcBorders>
            <w:shd w:val="clear" w:color="auto" w:fill="FFFFFF"/>
          </w:tcPr>
          <w:p>
            <w:pPr>
              <w:jc w:val="center"/>
            </w:pPr>
            <w:r>
              <w:rPr>
                <w:rFonts w:hint="eastAsia" w:ascii="宋体" w:eastAsia="宋体"/>
                <w:b w:val="0"/>
                <w:color w:val="000000"/>
                <w:sz w:val="24"/>
                <w:szCs w:val="24"/>
                <w:shd w:val="clear" w:color="auto" w:fill="FFFFFF"/>
              </w:rPr>
              <w:t>重力荷载代表值系数</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活荷载</w:t>
            </w:r>
          </w:p>
        </w:tc>
        <w:tc>
          <w:tcPr>
            <w:tcW w:w="1984" w:type="dxa"/>
            <w:shd w:val="clear" w:color="auto" w:fill="FFFFFF"/>
          </w:tcPr>
          <w:p>
            <w:pPr>
              <w:jc w:val="center"/>
            </w:pPr>
            <w:r>
              <w:rPr>
                <w:rFonts w:hint="eastAsia" w:ascii="宋体" w:eastAsia="宋体"/>
                <w:b w:val="0"/>
                <w:color w:val="000000"/>
                <w:sz w:val="24"/>
                <w:szCs w:val="24"/>
                <w:shd w:val="clear" w:color="auto" w:fill="FFFFFF"/>
              </w:rPr>
              <w:t>1.50</w:t>
            </w:r>
          </w:p>
        </w:tc>
        <w:tc>
          <w:tcPr>
            <w:tcW w:w="1984" w:type="dxa"/>
            <w:shd w:val="clear" w:color="auto" w:fill="FFFFFF"/>
          </w:tcPr>
          <w:p>
            <w:pPr>
              <w:jc w:val="center"/>
            </w:pPr>
            <w:r>
              <w:rPr>
                <w:rFonts w:hint="eastAsia" w:ascii="宋体" w:eastAsia="宋体"/>
                <w:b w:val="0"/>
                <w:color w:val="000000"/>
                <w:sz w:val="24"/>
                <w:szCs w:val="24"/>
                <w:shd w:val="clear" w:color="auto" w:fill="FFFFFF"/>
              </w:rPr>
              <w:t>--</w:t>
            </w:r>
          </w:p>
        </w:tc>
        <w:tc>
          <w:tcPr>
            <w:tcW w:w="1984" w:type="dxa"/>
            <w:shd w:val="clear" w:color="auto" w:fill="FFFFFF"/>
          </w:tcPr>
          <w:p>
            <w:pPr>
              <w:jc w:val="center"/>
            </w:pPr>
            <w:r>
              <w:rPr>
                <w:rFonts w:hint="eastAsia" w:ascii="宋体" w:eastAsia="宋体"/>
                <w:b w:val="0"/>
                <w:color w:val="000000"/>
                <w:sz w:val="24"/>
                <w:szCs w:val="24"/>
                <w:shd w:val="clear" w:color="auto" w:fill="FFFFFF"/>
              </w:rPr>
              <w:t>0.70</w:t>
            </w:r>
          </w:p>
        </w:tc>
        <w:tc>
          <w:tcPr>
            <w:tcW w:w="1984" w:type="dxa"/>
            <w:shd w:val="clear" w:color="auto" w:fill="FFFFFF"/>
          </w:tcPr>
          <w:p>
            <w:pPr>
              <w:jc w:val="center"/>
            </w:pPr>
            <w:r>
              <w:rPr>
                <w:rFonts w:hint="eastAsia" w:ascii="宋体" w:eastAsia="宋体"/>
                <w:b w:val="0"/>
                <w:color w:val="000000"/>
                <w:sz w:val="24"/>
                <w:szCs w:val="24"/>
                <w:shd w:val="clear" w:color="auto" w:fill="FFFFFF"/>
              </w:rPr>
              <w:t>0.50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风荷载</w:t>
            </w:r>
          </w:p>
        </w:tc>
        <w:tc>
          <w:tcPr>
            <w:tcW w:w="1984" w:type="dxa"/>
            <w:shd w:val="clear" w:color="auto" w:fill="FFFFFF"/>
          </w:tcPr>
          <w:p>
            <w:pPr>
              <w:jc w:val="center"/>
            </w:pPr>
            <w:r>
              <w:rPr>
                <w:rFonts w:hint="eastAsia" w:ascii="宋体" w:eastAsia="宋体"/>
                <w:b w:val="0"/>
                <w:color w:val="000000"/>
                <w:sz w:val="24"/>
                <w:szCs w:val="24"/>
                <w:shd w:val="clear" w:color="auto" w:fill="FFFFFF"/>
              </w:rPr>
              <w:t>1.50</w:t>
            </w:r>
          </w:p>
        </w:tc>
        <w:tc>
          <w:tcPr>
            <w:tcW w:w="1984" w:type="dxa"/>
            <w:shd w:val="clear" w:color="auto" w:fill="FFFFFF"/>
          </w:tcPr>
          <w:p>
            <w:pPr>
              <w:jc w:val="center"/>
            </w:pPr>
            <w:r>
              <w:rPr>
                <w:rFonts w:hint="eastAsia" w:ascii="宋体" w:eastAsia="宋体"/>
                <w:b w:val="0"/>
                <w:color w:val="000000"/>
                <w:sz w:val="24"/>
                <w:szCs w:val="24"/>
                <w:shd w:val="clear" w:color="auto" w:fill="FFFFFF"/>
              </w:rPr>
              <w:t>0.20</w:t>
            </w:r>
          </w:p>
        </w:tc>
        <w:tc>
          <w:tcPr>
            <w:tcW w:w="1984" w:type="dxa"/>
            <w:shd w:val="clear" w:color="auto" w:fill="FFFFFF"/>
          </w:tcPr>
          <w:p>
            <w:pPr>
              <w:jc w:val="center"/>
            </w:pPr>
            <w:r>
              <w:rPr>
                <w:rFonts w:hint="eastAsia" w:ascii="宋体" w:eastAsia="宋体"/>
                <w:b w:val="0"/>
                <w:color w:val="000000"/>
                <w:sz w:val="24"/>
                <w:szCs w:val="24"/>
                <w:shd w:val="clear" w:color="auto" w:fill="FFFFFF"/>
              </w:rPr>
              <w:t>0.60</w:t>
            </w:r>
          </w:p>
        </w:tc>
        <w:tc>
          <w:tcPr>
            <w:tcW w:w="1984" w:type="dxa"/>
            <w:shd w:val="clear" w:color="auto" w:fill="FFFFFF"/>
          </w:tcPr>
          <w:p>
            <w:pPr>
              <w:jc w:val="center"/>
            </w:pPr>
            <w:r>
              <w:rPr>
                <w:rFonts w:hint="eastAsia" w:ascii="宋体" w:eastAsia="宋体"/>
                <w:b w:val="0"/>
                <w:color w:val="000000"/>
                <w:sz w:val="24"/>
                <w:szCs w:val="24"/>
                <w:shd w:val="clear" w:color="auto" w:fill="FFFFFF"/>
              </w:rPr>
              <w:t>0.00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水压力</w:t>
            </w:r>
          </w:p>
        </w:tc>
        <w:tc>
          <w:tcPr>
            <w:tcW w:w="1984" w:type="dxa"/>
            <w:shd w:val="clear" w:color="auto" w:fill="FFFFFF"/>
          </w:tcPr>
          <w:p>
            <w:pPr>
              <w:jc w:val="center"/>
            </w:pPr>
            <w:r>
              <w:rPr>
                <w:rFonts w:hint="eastAsia" w:ascii="宋体" w:eastAsia="宋体"/>
                <w:b w:val="0"/>
                <w:color w:val="000000"/>
                <w:sz w:val="24"/>
                <w:szCs w:val="24"/>
                <w:shd w:val="clear" w:color="auto" w:fill="FFFFFF"/>
              </w:rPr>
              <w:t>1.50</w:t>
            </w:r>
          </w:p>
        </w:tc>
        <w:tc>
          <w:tcPr>
            <w:tcW w:w="1984" w:type="dxa"/>
            <w:shd w:val="clear" w:color="auto" w:fill="FFFFFF"/>
          </w:tcPr>
          <w:p>
            <w:pPr>
              <w:jc w:val="center"/>
            </w:pPr>
            <w:r>
              <w:rPr>
                <w:rFonts w:hint="eastAsia" w:ascii="宋体" w:eastAsia="宋体"/>
                <w:b w:val="0"/>
                <w:color w:val="000000"/>
                <w:sz w:val="24"/>
                <w:szCs w:val="24"/>
                <w:shd w:val="clear" w:color="auto" w:fill="FFFFFF"/>
              </w:rPr>
              <w:t>--</w:t>
            </w:r>
          </w:p>
        </w:tc>
        <w:tc>
          <w:tcPr>
            <w:tcW w:w="1984" w:type="dxa"/>
            <w:shd w:val="clear" w:color="auto" w:fill="FFFFFF"/>
          </w:tcPr>
          <w:p>
            <w:pPr>
              <w:jc w:val="center"/>
            </w:pPr>
            <w:r>
              <w:rPr>
                <w:rFonts w:hint="eastAsia" w:ascii="宋体" w:eastAsia="宋体"/>
                <w:b w:val="0"/>
                <w:color w:val="000000"/>
                <w:sz w:val="24"/>
                <w:szCs w:val="24"/>
                <w:shd w:val="clear" w:color="auto" w:fill="FFFFFF"/>
              </w:rPr>
              <w:t>--</w:t>
            </w:r>
          </w:p>
        </w:tc>
        <w:tc>
          <w:tcPr>
            <w:tcW w:w="1984" w:type="dxa"/>
            <w:shd w:val="clear" w:color="auto" w:fill="FFFFFF"/>
          </w:tcPr>
          <w:p>
            <w:pPr>
              <w:jc w:val="center"/>
            </w:pPr>
            <w:r>
              <w:rPr>
                <w:rFonts w:hint="eastAsia" w:ascii="宋体" w:eastAsia="宋体"/>
                <w:b w:val="0"/>
                <w:color w:val="000000"/>
                <w:sz w:val="24"/>
                <w:szCs w:val="24"/>
                <w:shd w:val="clear" w:color="auto" w:fill="FFFFFF"/>
              </w:rPr>
              <w:t>0.00</w:t>
            </w:r>
          </w:p>
        </w:tc>
      </w:tr>
    </w:tbl>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表4-4 地震作用信息</w:t>
      </w:r>
    </w:p>
    <w:tbl>
      <w:tblPr>
        <w:tblStyle w:val="33"/>
        <w:tblW w:w="986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3288"/>
        <w:gridCol w:w="3288"/>
        <w:gridCol w:w="3288"/>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3288" w:type="dxa"/>
            <w:tcBorders>
              <w:top w:val="single" w:color="auto" w:sz="14" w:space="0"/>
              <w:left w:val="single" w:color="auto" w:sz="1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工况名称</w:t>
            </w:r>
          </w:p>
        </w:tc>
        <w:tc>
          <w:tcPr>
            <w:tcW w:w="3288"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分项系数(主控)</w:t>
            </w:r>
          </w:p>
        </w:tc>
        <w:tc>
          <w:tcPr>
            <w:tcW w:w="3288" w:type="dxa"/>
            <w:tcBorders>
              <w:top w:val="single" w:color="auto" w:sz="14" w:space="0"/>
              <w:left w:val="single" w:color="auto" w:sz="4" w:space="0"/>
              <w:bottom w:val="single" w:color="auto" w:sz="14" w:space="0"/>
              <w:right w:val="single" w:color="auto" w:sz="14" w:space="0"/>
            </w:tcBorders>
            <w:shd w:val="clear" w:color="auto" w:fill="FFFFFF"/>
          </w:tcPr>
          <w:p>
            <w:pPr>
              <w:jc w:val="center"/>
            </w:pPr>
            <w:r>
              <w:rPr>
                <w:rFonts w:hint="eastAsia" w:ascii="宋体" w:eastAsia="宋体"/>
                <w:b w:val="0"/>
                <w:color w:val="000000"/>
                <w:sz w:val="24"/>
                <w:szCs w:val="24"/>
                <w:shd w:val="clear" w:color="auto" w:fill="FFFFFF"/>
              </w:rPr>
              <w:t>分项系数(非主控)</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288" w:type="dxa"/>
            <w:shd w:val="clear" w:color="auto" w:fill="FFFFFF"/>
          </w:tcPr>
          <w:p>
            <w:pPr>
              <w:jc w:val="center"/>
            </w:pPr>
            <w:r>
              <w:rPr>
                <w:rFonts w:hint="eastAsia" w:ascii="宋体" w:eastAsia="宋体"/>
                <w:b w:val="0"/>
                <w:color w:val="000000"/>
                <w:sz w:val="24"/>
                <w:szCs w:val="24"/>
                <w:shd w:val="clear" w:color="auto" w:fill="FFFFFF"/>
              </w:rPr>
              <w:t>水平地震</w:t>
            </w:r>
          </w:p>
        </w:tc>
        <w:tc>
          <w:tcPr>
            <w:tcW w:w="3288" w:type="dxa"/>
            <w:shd w:val="clear" w:color="auto" w:fill="FFFFFF"/>
          </w:tcPr>
          <w:p>
            <w:pPr>
              <w:jc w:val="center"/>
            </w:pPr>
            <w:r>
              <w:rPr>
                <w:rFonts w:hint="eastAsia" w:ascii="宋体" w:eastAsia="宋体"/>
                <w:b w:val="0"/>
                <w:color w:val="000000"/>
                <w:sz w:val="24"/>
                <w:szCs w:val="24"/>
                <w:shd w:val="clear" w:color="auto" w:fill="FFFFFF"/>
              </w:rPr>
              <w:t>1.30</w:t>
            </w:r>
          </w:p>
        </w:tc>
        <w:tc>
          <w:tcPr>
            <w:tcW w:w="3288" w:type="dxa"/>
            <w:shd w:val="clear" w:color="auto" w:fill="FFFFFF"/>
          </w:tcPr>
          <w:p>
            <w:pPr>
              <w:jc w:val="center"/>
            </w:pPr>
            <w:r>
              <w:rPr>
                <w:rFonts w:hint="eastAsia" w:ascii="宋体" w:eastAsia="宋体"/>
                <w:b w:val="0"/>
                <w:color w:val="000000"/>
                <w:sz w:val="24"/>
                <w:szCs w:val="24"/>
                <w:shd w:val="clear" w:color="auto" w:fill="FFFFFF"/>
              </w:rPr>
              <w:t>0.50</w:t>
            </w:r>
          </w:p>
        </w:tc>
      </w:tr>
    </w:tbl>
    <w:p>
      <w:pPr>
        <w:spacing w:beforeLines="113" w:afterLines="113" w:line="113" w:lineRule="auto"/>
        <w:jc w:val="left"/>
      </w:pPr>
    </w:p>
    <w:p>
      <w:pPr>
        <w:pStyle w:val="3"/>
        <w:jc w:val="left"/>
      </w:pPr>
      <w:bookmarkStart w:id="10" w:name="_Toc10"/>
      <w:r>
        <w:rPr>
          <w:rFonts w:hint="eastAsia" w:ascii="宋体" w:eastAsia="宋体"/>
          <w:b/>
          <w:color w:val="000000"/>
          <w:sz w:val="28"/>
          <w:szCs w:val="28"/>
          <w:shd w:val="clear" w:color="auto" w:fill="FFFFFF"/>
        </w:rPr>
        <w:t>3. 构件内力基本组合系数</w:t>
      </w:r>
      <w:bookmarkEnd w:id="10"/>
    </w:p>
    <w:tbl>
      <w:tblPr>
        <w:tblStyle w:val="42"/>
        <w:tblW w:w="9752" w:type="dxa"/>
        <w:jc w:val="center"/>
        <w:tblInd w:w="0" w:type="dxa"/>
        <w:tblLayout w:type="fixed"/>
        <w:tblCellMar>
          <w:top w:w="0" w:type="dxa"/>
          <w:left w:w="108" w:type="dxa"/>
          <w:bottom w:w="0" w:type="dxa"/>
          <w:right w:w="108" w:type="dxa"/>
        </w:tblCellMar>
      </w:tblPr>
      <w:tblGrid>
        <w:gridCol w:w="2438"/>
        <w:gridCol w:w="2438"/>
        <w:gridCol w:w="2438"/>
        <w:gridCol w:w="2438"/>
      </w:tblGrid>
      <w:tr>
        <w:tblPrEx>
          <w:tblLayout w:type="fixed"/>
          <w:tblCellMar>
            <w:top w:w="0" w:type="dxa"/>
            <w:left w:w="108" w:type="dxa"/>
            <w:bottom w:w="0" w:type="dxa"/>
            <w:right w:w="108" w:type="dxa"/>
          </w:tblCellMar>
        </w:tblPrEx>
        <w:trPr>
          <w:tblHeader/>
          <w:jc w:val="center"/>
        </w:trPr>
        <w:tc>
          <w:tcPr>
            <w:tcW w:w="2438" w:type="dxa"/>
            <w:shd w:val="clear" w:color="auto" w:fill="FFFFFF"/>
          </w:tcPr>
          <w:p>
            <w:pPr>
              <w:jc w:val="left"/>
            </w:pPr>
          </w:p>
        </w:tc>
        <w:tc>
          <w:tcPr>
            <w:tcW w:w="2438" w:type="dxa"/>
            <w:shd w:val="clear" w:color="auto" w:fill="FFFFFF"/>
          </w:tcPr>
          <w:p>
            <w:pPr>
              <w:jc w:val="left"/>
            </w:pPr>
          </w:p>
        </w:tc>
        <w:tc>
          <w:tcPr>
            <w:tcW w:w="2438" w:type="dxa"/>
            <w:shd w:val="clear" w:color="auto" w:fill="FFFFFF"/>
          </w:tcPr>
          <w:p>
            <w:pPr>
              <w:jc w:val="left"/>
            </w:pPr>
          </w:p>
        </w:tc>
        <w:tc>
          <w:tcPr>
            <w:tcW w:w="2438" w:type="dxa"/>
            <w:shd w:val="clear" w:color="auto" w:fill="FFFFFF"/>
          </w:tcPr>
          <w:p>
            <w:pPr>
              <w:jc w:val="left"/>
            </w:pPr>
          </w:p>
        </w:tc>
      </w:tr>
      <w:tr>
        <w:tblPrEx>
          <w:tblLayout w:type="fixed"/>
          <w:tblCellMar>
            <w:top w:w="0" w:type="dxa"/>
            <w:left w:w="108" w:type="dxa"/>
            <w:bottom w:w="0" w:type="dxa"/>
            <w:right w:w="108" w:type="dxa"/>
          </w:tblCellMar>
        </w:tblPrEx>
        <w:trPr>
          <w:jc w:val="center"/>
        </w:trPr>
        <w:tc>
          <w:tcPr>
            <w:tcW w:w="2438" w:type="dxa"/>
            <w:shd w:val="clear" w:color="auto" w:fill="FFFFFF"/>
          </w:tcPr>
          <w:p>
            <w:pPr>
              <w:jc w:val="left"/>
            </w:pPr>
            <w:r>
              <w:rPr>
                <w:rFonts w:hint="eastAsia" w:ascii="宋体" w:eastAsia="宋体"/>
                <w:b w:val="0"/>
                <w:color w:val="000000"/>
                <w:sz w:val="24"/>
                <w:szCs w:val="24"/>
                <w:shd w:val="clear" w:color="auto" w:fill="FFFFFF"/>
              </w:rPr>
              <w:t>U01: 土压力</w:t>
            </w:r>
          </w:p>
        </w:tc>
        <w:tc>
          <w:tcPr>
            <w:tcW w:w="2438" w:type="dxa"/>
            <w:shd w:val="clear" w:color="auto" w:fill="FFFFFF"/>
          </w:tcPr>
          <w:p>
            <w:pPr>
              <w:jc w:val="left"/>
            </w:pPr>
            <w:r>
              <w:rPr>
                <w:rFonts w:hint="eastAsia" w:ascii="宋体" w:eastAsia="宋体"/>
                <w:b w:val="0"/>
                <w:color w:val="000000"/>
                <w:sz w:val="24"/>
                <w:szCs w:val="24"/>
                <w:shd w:val="clear" w:color="auto" w:fill="FFFFFF"/>
              </w:rPr>
              <w:t>U02: 水压力</w:t>
            </w:r>
          </w:p>
        </w:tc>
        <w:tc>
          <w:tcPr>
            <w:tcW w:w="2438" w:type="dxa"/>
            <w:shd w:val="clear" w:color="auto" w:fill="FFFFFF"/>
          </w:tcPr>
          <w:p>
            <w:pPr>
              <w:jc w:val="left"/>
            </w:pPr>
            <w:r>
              <w:rPr>
                <w:rFonts w:hint="eastAsia" w:ascii="宋体" w:eastAsia="宋体"/>
                <w:b w:val="0"/>
                <w:color w:val="000000"/>
                <w:sz w:val="24"/>
                <w:szCs w:val="24"/>
                <w:shd w:val="clear" w:color="auto" w:fill="FFFFFF"/>
              </w:rPr>
              <w:t>DL: 恒荷载</w:t>
            </w:r>
          </w:p>
        </w:tc>
        <w:tc>
          <w:tcPr>
            <w:tcW w:w="2438" w:type="dxa"/>
            <w:shd w:val="clear" w:color="auto" w:fill="FFFFFF"/>
          </w:tcPr>
          <w:p>
            <w:pPr>
              <w:jc w:val="left"/>
            </w:pPr>
            <w:r>
              <w:rPr>
                <w:rFonts w:hint="eastAsia" w:ascii="宋体" w:eastAsia="宋体"/>
                <w:b w:val="0"/>
                <w:color w:val="000000"/>
                <w:sz w:val="24"/>
                <w:szCs w:val="24"/>
                <w:shd w:val="clear" w:color="auto" w:fill="FFFFFF"/>
              </w:rPr>
              <w:t>LL: 活荷载</w:t>
            </w:r>
          </w:p>
        </w:tc>
      </w:tr>
      <w:tr>
        <w:tblPrEx>
          <w:tblLayout w:type="fixed"/>
          <w:tblCellMar>
            <w:top w:w="0" w:type="dxa"/>
            <w:left w:w="108" w:type="dxa"/>
            <w:bottom w:w="0" w:type="dxa"/>
            <w:right w:w="108" w:type="dxa"/>
          </w:tblCellMar>
        </w:tblPrEx>
        <w:trPr>
          <w:jc w:val="center"/>
        </w:trPr>
        <w:tc>
          <w:tcPr>
            <w:tcW w:w="2438" w:type="dxa"/>
            <w:shd w:val="clear" w:color="auto" w:fill="FFFFFF"/>
          </w:tcPr>
          <w:p>
            <w:pPr>
              <w:jc w:val="left"/>
            </w:pPr>
            <w:r>
              <w:rPr>
                <w:rFonts w:hint="eastAsia" w:ascii="宋体" w:eastAsia="宋体"/>
                <w:b w:val="0"/>
                <w:color w:val="000000"/>
                <w:sz w:val="24"/>
                <w:szCs w:val="24"/>
                <w:shd w:val="clear" w:color="auto" w:fill="FFFFFF"/>
              </w:rPr>
              <w:t>WL: 风荷载</w:t>
            </w:r>
          </w:p>
        </w:tc>
        <w:tc>
          <w:tcPr>
            <w:tcW w:w="2438" w:type="dxa"/>
            <w:shd w:val="clear" w:color="auto" w:fill="FFFFFF"/>
          </w:tcPr>
          <w:p>
            <w:pPr>
              <w:jc w:val="left"/>
            </w:pPr>
            <w:r>
              <w:rPr>
                <w:rFonts w:hint="eastAsia" w:ascii="宋体" w:eastAsia="宋体"/>
                <w:b w:val="0"/>
                <w:color w:val="000000"/>
                <w:sz w:val="24"/>
                <w:szCs w:val="24"/>
                <w:shd w:val="clear" w:color="auto" w:fill="FFFFFF"/>
              </w:rPr>
              <w:t>EH: 水平地震</w:t>
            </w:r>
          </w:p>
        </w:tc>
        <w:tc>
          <w:tcPr>
            <w:tcW w:w="2438" w:type="dxa"/>
            <w:shd w:val="clear" w:color="auto" w:fill="FFFFFF"/>
          </w:tcPr>
          <w:p>
            <w:pPr>
              <w:jc w:val="left"/>
            </w:pPr>
          </w:p>
        </w:tc>
        <w:tc>
          <w:tcPr>
            <w:tcW w:w="2438" w:type="dxa"/>
            <w:shd w:val="clear" w:color="auto" w:fill="FFFFFF"/>
          </w:tcPr>
          <w:p>
            <w:pPr>
              <w:jc w:val="left"/>
            </w:pPr>
          </w:p>
        </w:tc>
      </w:tr>
    </w:tbl>
    <w:p>
      <w:pPr>
        <w:spacing w:beforeLines="113" w:afterLines="113" w:line="113" w:lineRule="auto"/>
        <w:jc w:val="center"/>
      </w:pPr>
      <w:r>
        <w:rPr>
          <w:rFonts w:hint="eastAsia" w:ascii="黑体" w:eastAsia="黑体"/>
          <w:b/>
          <w:color w:val="000000"/>
          <w:sz w:val="26"/>
          <w:szCs w:val="26"/>
          <w:shd w:val="clear" w:color="auto" w:fill="FFFFFF"/>
        </w:rPr>
        <w:t>表4-5 工况组合原则</w:t>
      </w:r>
    </w:p>
    <w:tbl>
      <w:tblPr>
        <w:tblStyle w:val="33"/>
        <w:tblW w:w="992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907"/>
        <w:gridCol w:w="9015"/>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90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color w:val="000000"/>
                <w:sz w:val="24"/>
                <w:szCs w:val="24"/>
                <w:shd w:val="clear" w:color="auto" w:fill="FFFFFF"/>
              </w:rPr>
              <w:t>编号</w:t>
            </w:r>
          </w:p>
        </w:tc>
        <w:tc>
          <w:tcPr>
            <w:tcW w:w="9015"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color w:val="000000"/>
                <w:sz w:val="24"/>
                <w:szCs w:val="24"/>
                <w:shd w:val="clear" w:color="auto" w:fill="FFFFFF"/>
              </w:rPr>
              <w:t>组合</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1.50*LL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1.50*LL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5</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6</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7</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1.50*LL        0.90*WL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8</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1.50*LL       -0.90*WL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9</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1.05*LL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10</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1.05*LL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11</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1.50*LL        0.90*WL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12</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1.50*LL       -0.90*WL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13</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1.05*LL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14</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1.05*LL       -1.50*WL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15</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1.20*DL        0.60*LL        1.30*EH</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16</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1.20*DL        0.60*LL       -1.30*EH</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17</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0.50*LL        1.30*EH</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18</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1.00*DL        0.50*LL       -1.30*EH</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19</w:t>
            </w:r>
          </w:p>
        </w:tc>
        <w:tc>
          <w:tcPr>
            <w:tcW w:w="9015" w:type="dxa"/>
            <w:shd w:val="clear" w:color="auto" w:fill="FFFFFF"/>
          </w:tcPr>
          <w:p>
            <w:pPr>
              <w:jc w:val="left"/>
            </w:pPr>
            <w:r>
              <w:rPr>
                <w:rFonts w:hint="eastAsia" w:ascii="宋体" w:eastAsia="宋体"/>
                <w:b w:val="0"/>
                <w:color w:val="000000"/>
                <w:sz w:val="24"/>
                <w:szCs w:val="24"/>
                <w:shd w:val="clear" w:color="auto" w:fill="FFFFFF"/>
              </w:rPr>
              <w:t xml:space="preserve">  1.30*DL        1.50*LL        1.30*U01</w:t>
            </w:r>
          </w:p>
        </w:tc>
      </w:tr>
    </w:tbl>
    <w:p>
      <w:pPr>
        <w:spacing w:beforeLines="113" w:afterLines="113" w:line="113" w:lineRule="auto"/>
        <w:jc w:val="left"/>
      </w:pPr>
    </w:p>
    <w:p>
      <w:pPr>
        <w:pStyle w:val="16"/>
        <w:jc w:val="center"/>
      </w:pPr>
      <w:bookmarkStart w:id="11" w:name="_Toc11"/>
      <w:r>
        <w:rPr>
          <w:rFonts w:hint="eastAsia" w:ascii="宋体" w:eastAsia="宋体"/>
          <w:b/>
          <w:color w:val="000000"/>
          <w:sz w:val="32"/>
          <w:szCs w:val="32"/>
          <w:shd w:val="clear" w:color="auto" w:fill="FFFFFF"/>
        </w:rPr>
        <w:t>五. 质量信息</w:t>
      </w:r>
      <w:bookmarkEnd w:id="11"/>
    </w:p>
    <w:p>
      <w:pPr>
        <w:pStyle w:val="3"/>
        <w:jc w:val="left"/>
      </w:pPr>
      <w:bookmarkStart w:id="12" w:name="_Toc12"/>
      <w:r>
        <w:rPr>
          <w:rFonts w:hint="eastAsia" w:ascii="宋体" w:eastAsia="宋体"/>
          <w:b/>
          <w:color w:val="000000"/>
          <w:sz w:val="28"/>
          <w:szCs w:val="28"/>
          <w:shd w:val="clear" w:color="auto" w:fill="FFFFFF"/>
        </w:rPr>
        <w:t>1. 结构质量分布</w:t>
      </w:r>
      <w:bookmarkEnd w:id="12"/>
    </w:p>
    <w:p>
      <w:pPr>
        <w:spacing w:beforeLines="113" w:afterLines="113" w:line="113" w:lineRule="auto"/>
        <w:jc w:val="left"/>
      </w:pPr>
      <w:r>
        <w:rPr>
          <w:rFonts w:hint="eastAsia" w:ascii="楷体" w:eastAsia="楷体"/>
          <w:b/>
          <w:color w:val="0000FF"/>
          <w:sz w:val="24"/>
          <w:szCs w:val="24"/>
          <w:shd w:val="clear" w:color="auto" w:fill="FFFFFF"/>
        </w:rPr>
        <w:t>根据《高规》3.5.6条的规定，楼层质量沿高度宜均匀分布，楼层质量不宜大于相邻下部楼层的1.5倍。结构全部楼层满足规范要求。</w:t>
      </w:r>
    </w:p>
    <w:p>
      <w:pPr>
        <w:spacing w:beforeLines="113" w:afterLines="113" w:line="113" w:lineRule="auto"/>
        <w:jc w:val="center"/>
      </w:pPr>
      <w:r>
        <w:rPr>
          <w:rFonts w:hint="eastAsia" w:ascii="黑体" w:eastAsia="黑体"/>
          <w:b/>
          <w:color w:val="000000"/>
          <w:sz w:val="26"/>
          <w:szCs w:val="26"/>
          <w:shd w:val="clear" w:color="auto" w:fill="FFFFFF"/>
        </w:rPr>
        <w:t>表5-1 质量分布</w:t>
      </w:r>
    </w:p>
    <w:tbl>
      <w:tblPr>
        <w:tblStyle w:val="33"/>
        <w:tblW w:w="8785"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757"/>
        <w:gridCol w:w="1757"/>
        <w:gridCol w:w="1757"/>
        <w:gridCol w:w="1757"/>
        <w:gridCol w:w="175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75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75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恒载质量(t)</w:t>
            </w:r>
          </w:p>
        </w:tc>
        <w:tc>
          <w:tcPr>
            <w:tcW w:w="175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活载质量(t)</w:t>
            </w:r>
          </w:p>
        </w:tc>
        <w:tc>
          <w:tcPr>
            <w:tcW w:w="175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层质量(t)</w:t>
            </w:r>
          </w:p>
        </w:tc>
        <w:tc>
          <w:tcPr>
            <w:tcW w:w="175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质量比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75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707.0</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28.9</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735.9</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0.82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75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821.6</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74.0</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895.6</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0.97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75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850.4</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75.8</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926.2</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2.00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75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462.4</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0.0</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462.4</w:t>
            </w:r>
          </w:p>
        </w:tc>
        <w:tc>
          <w:tcPr>
            <w:tcW w:w="1757"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p>
    <w:p>
      <w:pPr>
        <w:spacing w:beforeLines="113" w:afterLines="113" w:line="113" w:lineRule="auto"/>
        <w:jc w:val="left"/>
      </w:pPr>
      <w:r>
        <w:rPr>
          <w:rFonts w:hint="eastAsia" w:ascii="宋体" w:eastAsia="宋体"/>
          <w:b w:val="0"/>
          <w:color w:val="000000"/>
          <w:sz w:val="24"/>
          <w:szCs w:val="24"/>
          <w:shd w:val="clear" w:color="auto" w:fill="FFFFFF"/>
        </w:rPr>
        <w:t>恒载产生的总质量 (t):    2841.440</w:t>
      </w:r>
    </w:p>
    <w:p>
      <w:pPr>
        <w:spacing w:beforeLines="113" w:afterLines="113" w:line="113" w:lineRule="auto"/>
        <w:jc w:val="left"/>
      </w:pPr>
      <w:r>
        <w:rPr>
          <w:rFonts w:hint="eastAsia" w:ascii="宋体" w:eastAsia="宋体"/>
          <w:b w:val="0"/>
          <w:color w:val="000000"/>
          <w:sz w:val="24"/>
          <w:szCs w:val="24"/>
          <w:shd w:val="clear" w:color="auto" w:fill="FFFFFF"/>
        </w:rPr>
        <w:t>活载产生的总质量 (t):    178.724</w:t>
      </w:r>
    </w:p>
    <w:p>
      <w:pPr>
        <w:spacing w:beforeLines="113" w:afterLines="113" w:line="113" w:lineRule="auto"/>
        <w:jc w:val="left"/>
      </w:pPr>
      <w:r>
        <w:rPr>
          <w:rFonts w:hint="eastAsia" w:ascii="宋体" w:eastAsia="宋体"/>
          <w:b w:val="0"/>
          <w:color w:val="000000"/>
          <w:sz w:val="24"/>
          <w:szCs w:val="24"/>
          <w:shd w:val="clear" w:color="auto" w:fill="FFFFFF"/>
        </w:rPr>
        <w:t>结构的总质量 (t):        3020.164</w:t>
      </w:r>
    </w:p>
    <w:p>
      <w:pPr>
        <w:spacing w:beforeLines="113" w:afterLines="113" w:line="113" w:lineRule="auto"/>
        <w:jc w:val="left"/>
      </w:pPr>
      <w:r>
        <w:rPr>
          <w:rFonts w:hint="eastAsia" w:ascii="宋体" w:eastAsia="宋体"/>
          <w:b w:val="0"/>
          <w:color w:val="000000"/>
          <w:sz w:val="24"/>
          <w:szCs w:val="24"/>
          <w:shd w:val="clear" w:color="auto" w:fill="FFFFFF"/>
        </w:rPr>
        <w:t>恒载产生的总质量包括结构自重和外加恒载</w:t>
      </w:r>
    </w:p>
    <w:p>
      <w:pPr>
        <w:spacing w:beforeLines="113" w:afterLines="113" w:line="113" w:lineRule="auto"/>
        <w:jc w:val="left"/>
      </w:pPr>
      <w:r>
        <w:rPr>
          <w:rFonts w:hint="eastAsia" w:ascii="宋体" w:eastAsia="宋体"/>
          <w:b w:val="0"/>
          <w:color w:val="000000"/>
          <w:sz w:val="24"/>
          <w:szCs w:val="24"/>
          <w:shd w:val="clear" w:color="auto" w:fill="FFFFFF"/>
        </w:rPr>
        <w:t>结构总质量包括恒载、活载产生的质量和附加质量以及自定义工况荷载产生的质量</w:t>
      </w:r>
    </w:p>
    <w:p>
      <w:pPr>
        <w:spacing w:beforeLines="113" w:afterLines="113" w:line="113" w:lineRule="auto"/>
        <w:jc w:val="left"/>
      </w:pPr>
      <w:r>
        <w:rPr>
          <w:rFonts w:hint="eastAsia" w:ascii="宋体" w:eastAsia="宋体"/>
          <w:b w:val="0"/>
          <w:color w:val="000000"/>
          <w:sz w:val="24"/>
          <w:szCs w:val="24"/>
          <w:shd w:val="clear" w:color="auto" w:fill="FFFFFF"/>
        </w:rPr>
        <w:t>活载产生的总质量、自定义工况荷载产生的总质量和结构的总质量是活载折减后的结果 (1t = 1000kg)</w:t>
      </w:r>
    </w:p>
    <w:p>
      <w:pPr>
        <w:spacing w:beforeLines="113" w:afterLines="113" w:line="113" w:lineRule="auto"/>
        <w:jc w:val="left"/>
      </w:pPr>
    </w:p>
    <w:p>
      <w:pPr>
        <w:jc w:val="center"/>
      </w:pPr>
      <w:r>
        <w:drawing>
          <wp:inline distT="0" distB="0" distL="0" distR="0">
            <wp:extent cx="5399405" cy="3599815"/>
            <wp:effectExtent l="0" t="0" r="10795" b="63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1">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图5-1 恒载,活载,层质量分布曲线</w:t>
      </w:r>
    </w:p>
    <w:p>
      <w:pPr>
        <w:spacing w:beforeLines="113" w:afterLines="113" w:line="113" w:lineRule="auto"/>
        <w:jc w:val="center"/>
      </w:pPr>
    </w:p>
    <w:p>
      <w:pPr>
        <w:jc w:val="center"/>
      </w:pPr>
      <w:r>
        <w:drawing>
          <wp:inline distT="0" distB="0" distL="0" distR="0">
            <wp:extent cx="5399405" cy="3599815"/>
            <wp:effectExtent l="0" t="0" r="10795" b="63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2">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图5-2 质量比分布曲线</w:t>
      </w:r>
    </w:p>
    <w:p>
      <w:pPr>
        <w:spacing w:beforeLines="113" w:afterLines="113" w:line="113" w:lineRule="auto"/>
        <w:jc w:val="center"/>
      </w:pPr>
    </w:p>
    <w:p>
      <w:pPr>
        <w:pStyle w:val="3"/>
        <w:jc w:val="left"/>
      </w:pPr>
      <w:bookmarkStart w:id="13" w:name="_Toc13"/>
      <w:r>
        <w:rPr>
          <w:rFonts w:hint="eastAsia" w:ascii="宋体" w:eastAsia="宋体"/>
          <w:b/>
          <w:color w:val="000000"/>
          <w:sz w:val="28"/>
          <w:szCs w:val="28"/>
          <w:shd w:val="clear" w:color="auto" w:fill="FFFFFF"/>
        </w:rPr>
        <w:t>2. 各层刚心、偏心率信息</w:t>
      </w:r>
      <w:bookmarkEnd w:id="13"/>
    </w:p>
    <w:p>
      <w:pPr>
        <w:spacing w:beforeLines="113" w:afterLines="113" w:line="113" w:lineRule="auto"/>
        <w:jc w:val="left"/>
      </w:pPr>
      <w:r>
        <w:rPr>
          <w:rFonts w:hint="eastAsia" w:ascii="宋体" w:eastAsia="宋体"/>
          <w:b/>
          <w:color w:val="8A2BE2"/>
          <w:sz w:val="24"/>
          <w:szCs w:val="24"/>
          <w:shd w:val="clear" w:color="auto" w:fill="FFFFFF"/>
        </w:rPr>
        <w:t xml:space="preserve">Xstif、Ystif(m):    </w:t>
      </w:r>
      <w:r>
        <w:rPr>
          <w:rFonts w:hint="eastAsia" w:ascii="宋体" w:eastAsia="宋体"/>
          <w:b w:val="0"/>
          <w:color w:val="000000"/>
          <w:sz w:val="24"/>
          <w:szCs w:val="24"/>
          <w:shd w:val="clear" w:color="auto" w:fill="FFFFFF"/>
        </w:rPr>
        <w:t>刚心的 X，Y 坐标值</w:t>
      </w:r>
    </w:p>
    <w:p>
      <w:pPr>
        <w:spacing w:beforeLines="113" w:afterLines="113" w:line="113" w:lineRule="auto"/>
        <w:jc w:val="left"/>
      </w:pPr>
      <w:r>
        <w:rPr>
          <w:rFonts w:hint="eastAsia" w:ascii="宋体" w:eastAsia="宋体"/>
          <w:b/>
          <w:color w:val="8A2BE2"/>
          <w:sz w:val="24"/>
          <w:szCs w:val="24"/>
          <w:shd w:val="clear" w:color="auto" w:fill="FFFFFF"/>
        </w:rPr>
        <w:t xml:space="preserve">Alf(Degree):        </w:t>
      </w:r>
      <w:r>
        <w:rPr>
          <w:rFonts w:hint="eastAsia" w:ascii="宋体" w:eastAsia="宋体"/>
          <w:b w:val="0"/>
          <w:color w:val="000000"/>
          <w:sz w:val="24"/>
          <w:szCs w:val="24"/>
          <w:shd w:val="clear" w:color="auto" w:fill="FFFFFF"/>
        </w:rPr>
        <w:t>层刚性主轴的方向</w:t>
      </w:r>
    </w:p>
    <w:p>
      <w:pPr>
        <w:spacing w:beforeLines="113" w:afterLines="113" w:line="113" w:lineRule="auto"/>
        <w:jc w:val="left"/>
      </w:pPr>
      <w:r>
        <w:rPr>
          <w:rFonts w:hint="eastAsia" w:ascii="宋体" w:eastAsia="宋体"/>
          <w:b/>
          <w:color w:val="8A2BE2"/>
          <w:sz w:val="24"/>
          <w:szCs w:val="24"/>
          <w:shd w:val="clear" w:color="auto" w:fill="FFFFFF"/>
        </w:rPr>
        <w:t xml:space="preserve">Eex、Eey:           </w:t>
      </w:r>
      <w:r>
        <w:rPr>
          <w:rFonts w:hint="eastAsia" w:ascii="宋体" w:eastAsia="宋体"/>
          <w:b w:val="0"/>
          <w:color w:val="000000"/>
          <w:sz w:val="24"/>
          <w:szCs w:val="24"/>
          <w:shd w:val="clear" w:color="auto" w:fill="FFFFFF"/>
        </w:rPr>
        <w:t>X，Y 方向的偏心率</w:t>
      </w:r>
    </w:p>
    <w:p>
      <w:pPr>
        <w:spacing w:beforeLines="113" w:afterLines="113" w:line="113" w:lineRule="auto"/>
        <w:jc w:val="center"/>
      </w:pPr>
      <w:r>
        <w:rPr>
          <w:rFonts w:hint="eastAsia" w:ascii="黑体" w:eastAsia="黑体"/>
          <w:b/>
          <w:color w:val="000000"/>
          <w:sz w:val="26"/>
          <w:szCs w:val="26"/>
          <w:shd w:val="clear" w:color="auto" w:fill="FFFFFF"/>
        </w:rPr>
        <w:t>表5-2 各层刚心、偏心率信息</w:t>
      </w:r>
    </w:p>
    <w:tbl>
      <w:tblPr>
        <w:tblStyle w:val="33"/>
        <w:tblW w:w="884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74"/>
        <w:gridCol w:w="1474"/>
        <w:gridCol w:w="1474"/>
        <w:gridCol w:w="1474"/>
        <w:gridCol w:w="1474"/>
        <w:gridCol w:w="147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7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Xstif</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Ystif</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Alf</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Eex</w:t>
            </w:r>
          </w:p>
        </w:tc>
        <w:tc>
          <w:tcPr>
            <w:tcW w:w="147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Eey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21.91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11.14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3.37%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21.91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11.14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1.66%</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2.72%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22.11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11.55</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0.81%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3.80%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22.11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11.58</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2.81%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2.80%</w:t>
            </w:r>
          </w:p>
        </w:tc>
      </w:tr>
    </w:tbl>
    <w:p>
      <w:pPr>
        <w:spacing w:beforeLines="113" w:afterLines="113" w:line="113" w:lineRule="auto"/>
        <w:jc w:val="left"/>
      </w:pPr>
    </w:p>
    <w:p>
      <w:pPr>
        <w:pStyle w:val="16"/>
        <w:jc w:val="center"/>
      </w:pPr>
      <w:bookmarkStart w:id="14" w:name="_Toc14"/>
      <w:r>
        <w:rPr>
          <w:rFonts w:hint="eastAsia" w:ascii="宋体" w:eastAsia="宋体"/>
          <w:b/>
          <w:color w:val="000000"/>
          <w:sz w:val="32"/>
          <w:szCs w:val="32"/>
          <w:shd w:val="clear" w:color="auto" w:fill="FFFFFF"/>
        </w:rPr>
        <w:t>六. 荷载信息</w:t>
      </w:r>
      <w:bookmarkEnd w:id="14"/>
    </w:p>
    <w:p>
      <w:pPr>
        <w:pStyle w:val="3"/>
        <w:jc w:val="left"/>
      </w:pPr>
      <w:bookmarkStart w:id="15" w:name="_Toc15"/>
      <w:r>
        <w:rPr>
          <w:rFonts w:hint="eastAsia" w:ascii="宋体" w:eastAsia="宋体"/>
          <w:b/>
          <w:color w:val="000000"/>
          <w:sz w:val="28"/>
          <w:szCs w:val="28"/>
          <w:shd w:val="clear" w:color="auto" w:fill="FFFFFF"/>
        </w:rPr>
        <w:t>1. 风荷载信息</w:t>
      </w:r>
      <w:bookmarkEnd w:id="15"/>
    </w:p>
    <w:p>
      <w:pPr>
        <w:spacing w:beforeLines="113" w:afterLines="113" w:line="113" w:lineRule="auto"/>
        <w:jc w:val="left"/>
      </w:pPr>
      <w:r>
        <w:rPr>
          <w:rFonts w:hint="eastAsia" w:ascii="宋体" w:eastAsia="宋体"/>
          <w:b w:val="0"/>
          <w:color w:val="000000"/>
          <w:sz w:val="24"/>
          <w:szCs w:val="24"/>
          <w:shd w:val="clear" w:color="auto" w:fill="FFFFFF"/>
        </w:rPr>
        <w:t>风压单位:              kN/m2</w:t>
      </w:r>
    </w:p>
    <w:p>
      <w:pPr>
        <w:spacing w:beforeLines="113" w:afterLines="113" w:line="113" w:lineRule="auto"/>
        <w:jc w:val="left"/>
      </w:pPr>
      <w:r>
        <w:rPr>
          <w:rFonts w:hint="eastAsia" w:ascii="宋体" w:eastAsia="宋体"/>
          <w:b w:val="0"/>
          <w:color w:val="000000"/>
          <w:sz w:val="24"/>
          <w:szCs w:val="24"/>
          <w:shd w:val="clear" w:color="auto" w:fill="FFFFFF"/>
        </w:rPr>
        <w:t>迎风面积单位:          m2</w:t>
      </w:r>
    </w:p>
    <w:p>
      <w:pPr>
        <w:spacing w:beforeLines="113" w:afterLines="113" w:line="113" w:lineRule="auto"/>
        <w:jc w:val="left"/>
      </w:pPr>
      <w:r>
        <w:rPr>
          <w:rFonts w:hint="eastAsia" w:ascii="宋体" w:eastAsia="宋体"/>
          <w:b w:val="0"/>
          <w:color w:val="000000"/>
          <w:sz w:val="24"/>
          <w:szCs w:val="24"/>
          <w:shd w:val="clear" w:color="auto" w:fill="FFFFFF"/>
        </w:rPr>
        <w:t>本层风荷、楼层剪力单位:kN</w:t>
      </w:r>
    </w:p>
    <w:p>
      <w:pPr>
        <w:spacing w:beforeLines="113" w:afterLines="113" w:line="113" w:lineRule="auto"/>
        <w:jc w:val="left"/>
      </w:pPr>
      <w:r>
        <w:rPr>
          <w:rFonts w:hint="eastAsia" w:ascii="宋体" w:eastAsia="宋体"/>
          <w:b w:val="0"/>
          <w:color w:val="000000"/>
          <w:sz w:val="24"/>
          <w:szCs w:val="24"/>
          <w:shd w:val="clear" w:color="auto" w:fill="FFFFFF"/>
        </w:rPr>
        <w:t>楼层弯矩单位:          kN.m</w:t>
      </w:r>
    </w:p>
    <w:p>
      <w:pPr>
        <w:spacing w:beforeLines="113" w:afterLines="113" w:line="113" w:lineRule="auto"/>
        <w:jc w:val="center"/>
      </w:pPr>
      <w:r>
        <w:rPr>
          <w:rFonts w:hint="eastAsia" w:ascii="黑体" w:eastAsia="黑体"/>
          <w:b/>
          <w:color w:val="000000"/>
          <w:sz w:val="26"/>
          <w:szCs w:val="26"/>
          <w:shd w:val="clear" w:color="auto" w:fill="FFFFFF"/>
        </w:rPr>
        <w:t>表6-1 X向顺风向风荷载信息</w:t>
      </w:r>
    </w:p>
    <w:tbl>
      <w:tblPr>
        <w:tblStyle w:val="33"/>
        <w:tblW w:w="5896"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74"/>
        <w:gridCol w:w="1474"/>
        <w:gridCol w:w="1474"/>
        <w:gridCol w:w="147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7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本层风荷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楼层剪力</w:t>
            </w:r>
          </w:p>
        </w:tc>
        <w:tc>
          <w:tcPr>
            <w:tcW w:w="147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楼层弯矩</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51.7</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51.7</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186.2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44.0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95.7</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530.7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43.2</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138.9</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1030.6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138.9</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1280.6</w:t>
            </w:r>
          </w:p>
        </w:tc>
      </w:tr>
    </w:tbl>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表6-2 Y向顺风向风荷载信息</w:t>
      </w:r>
    </w:p>
    <w:tbl>
      <w:tblPr>
        <w:tblStyle w:val="33"/>
        <w:tblW w:w="5896"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74"/>
        <w:gridCol w:w="1474"/>
        <w:gridCol w:w="1474"/>
        <w:gridCol w:w="147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7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本层风荷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楼层剪力</w:t>
            </w:r>
          </w:p>
        </w:tc>
        <w:tc>
          <w:tcPr>
            <w:tcW w:w="147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楼层弯矩</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118.3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118.3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425.7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100.7</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219.0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1214.0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86.5</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305.5</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2313.8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305.5</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2863.6</w:t>
            </w:r>
          </w:p>
        </w:tc>
      </w:tr>
    </w:tbl>
    <w:p>
      <w:pPr>
        <w:spacing w:beforeLines="113" w:afterLines="113" w:line="113" w:lineRule="auto"/>
        <w:jc w:val="left"/>
      </w:pPr>
    </w:p>
    <w:p>
      <w:pPr>
        <w:jc w:val="center"/>
      </w:pPr>
      <w:r>
        <w:drawing>
          <wp:inline distT="0" distB="0" distL="0" distR="0">
            <wp:extent cx="5399405" cy="3599815"/>
            <wp:effectExtent l="0" t="0" r="10795" b="635"/>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3">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图6-1 顺风向楼层剪力简图</w:t>
      </w:r>
    </w:p>
    <w:p>
      <w:pPr>
        <w:spacing w:beforeLines="113" w:afterLines="113" w:line="113" w:lineRule="auto"/>
        <w:jc w:val="center"/>
      </w:pPr>
    </w:p>
    <w:p>
      <w:pPr>
        <w:jc w:val="center"/>
      </w:pPr>
      <w:r>
        <w:drawing>
          <wp:inline distT="0" distB="0" distL="0" distR="0">
            <wp:extent cx="5399405" cy="3599815"/>
            <wp:effectExtent l="0" t="0" r="10795" b="63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4">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图6-2 顺风向楼层弯矩简图</w:t>
      </w:r>
    </w:p>
    <w:p>
      <w:pPr>
        <w:spacing w:beforeLines="113" w:afterLines="113" w:line="113" w:lineRule="auto"/>
        <w:jc w:val="center"/>
      </w:pPr>
    </w:p>
    <w:p>
      <w:pPr>
        <w:pStyle w:val="16"/>
        <w:jc w:val="center"/>
      </w:pPr>
      <w:bookmarkStart w:id="16" w:name="_Toc16"/>
      <w:r>
        <w:rPr>
          <w:rFonts w:hint="eastAsia" w:ascii="宋体" w:eastAsia="宋体"/>
          <w:b/>
          <w:color w:val="000000"/>
          <w:sz w:val="32"/>
          <w:szCs w:val="32"/>
          <w:shd w:val="clear" w:color="auto" w:fill="FFFFFF"/>
        </w:rPr>
        <w:t>七. 立面规则性</w:t>
      </w:r>
      <w:bookmarkEnd w:id="16"/>
    </w:p>
    <w:p>
      <w:pPr>
        <w:pStyle w:val="3"/>
        <w:jc w:val="left"/>
      </w:pPr>
      <w:bookmarkStart w:id="17" w:name="_Toc17"/>
      <w:r>
        <w:rPr>
          <w:rFonts w:hint="eastAsia" w:ascii="宋体" w:eastAsia="宋体"/>
          <w:b/>
          <w:color w:val="000000"/>
          <w:sz w:val="28"/>
          <w:szCs w:val="28"/>
          <w:shd w:val="clear" w:color="auto" w:fill="FFFFFF"/>
        </w:rPr>
        <w:t>1. 楼层侧向剪切刚度</w:t>
      </w:r>
      <w:bookmarkEnd w:id="17"/>
    </w:p>
    <w:p>
      <w:pPr>
        <w:spacing w:beforeLines="113" w:afterLines="113" w:line="113" w:lineRule="auto"/>
        <w:jc w:val="left"/>
      </w:pPr>
      <w:r>
        <w:rPr>
          <w:rFonts w:hint="eastAsia" w:ascii="宋体" w:eastAsia="宋体"/>
          <w:b/>
          <w:color w:val="8A2BE2"/>
          <w:sz w:val="24"/>
          <w:szCs w:val="24"/>
          <w:shd w:val="clear" w:color="auto" w:fill="FFFFFF"/>
        </w:rPr>
        <w:t xml:space="preserve">Ratx，Raty(刚度比):   </w:t>
      </w:r>
      <w:r>
        <w:rPr>
          <w:rFonts w:hint="eastAsia" w:ascii="宋体" w:eastAsia="宋体"/>
          <w:b w:val="0"/>
          <w:color w:val="000000"/>
          <w:sz w:val="24"/>
          <w:szCs w:val="24"/>
          <w:shd w:val="clear" w:color="auto" w:fill="FFFFFF"/>
        </w:rPr>
        <w:t xml:space="preserve"> X，Y 方向本层塔剪切刚度与下一层相应塔剪切刚度的比值</w:t>
      </w:r>
    </w:p>
    <w:p>
      <w:pPr>
        <w:spacing w:beforeLines="113" w:afterLines="113" w:line="113" w:lineRule="auto"/>
        <w:jc w:val="center"/>
      </w:pPr>
      <w:r>
        <w:rPr>
          <w:rFonts w:hint="eastAsia" w:ascii="黑体" w:eastAsia="黑体"/>
          <w:b/>
          <w:color w:val="000000"/>
          <w:sz w:val="26"/>
          <w:szCs w:val="26"/>
          <w:shd w:val="clear" w:color="auto" w:fill="FFFFFF"/>
        </w:rPr>
        <w:t>表7-1 楼层侧向剪切刚度比</w:t>
      </w:r>
    </w:p>
    <w:tbl>
      <w:tblPr>
        <w:tblStyle w:val="33"/>
        <w:tblW w:w="391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Ratx</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Raty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0.71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0.78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0.13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0.13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p>
    <w:p>
      <w:pPr>
        <w:jc w:val="center"/>
      </w:pPr>
      <w:r>
        <w:drawing>
          <wp:inline distT="0" distB="0" distL="0" distR="0">
            <wp:extent cx="5399405" cy="3599815"/>
            <wp:effectExtent l="0" t="0" r="10795" b="635"/>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15">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图7-1 多方向刚度比简图</w:t>
      </w:r>
    </w:p>
    <w:p>
      <w:pPr>
        <w:spacing w:beforeLines="113" w:afterLines="113" w:line="113" w:lineRule="auto"/>
        <w:jc w:val="center"/>
      </w:pPr>
    </w:p>
    <w:p>
      <w:pPr>
        <w:pStyle w:val="3"/>
        <w:jc w:val="left"/>
      </w:pPr>
      <w:bookmarkStart w:id="18" w:name="_Toc18"/>
      <w:r>
        <w:rPr>
          <w:rFonts w:hint="eastAsia" w:ascii="宋体" w:eastAsia="宋体"/>
          <w:b/>
          <w:color w:val="000000"/>
          <w:sz w:val="28"/>
          <w:szCs w:val="28"/>
          <w:shd w:val="clear" w:color="auto" w:fill="FFFFFF"/>
        </w:rPr>
        <w:t>2. [楼层剪力/层间位移]刚度</w:t>
      </w:r>
      <w:bookmarkEnd w:id="18"/>
    </w:p>
    <w:p>
      <w:pPr>
        <w:spacing w:beforeLines="113" w:afterLines="113" w:line="113" w:lineRule="auto"/>
        <w:jc w:val="left"/>
      </w:pPr>
    </w:p>
    <w:p>
      <w:pPr>
        <w:jc w:val="left"/>
      </w:pPr>
      <w:r>
        <w:rPr>
          <w:rFonts w:hint="eastAsia" w:ascii="楷体" w:eastAsia="楷体"/>
          <w:b/>
          <w:color w:val="0000FF"/>
          <w:sz w:val="24"/>
          <w:szCs w:val="24"/>
          <w:shd w:val="clear" w:color="auto" w:fill="FFFFFF"/>
        </w:rPr>
        <w:t>《高规》3.5.2-1条规定：对框架结构,楼层与其相邻上层的侧向刚度比，本层与相邻上层的比值不宜小于0.7，与相邻上部三层刚度平均值的比值不宜小于0.8。结构并无侧向刚度不规则的情况。</w:t>
      </w:r>
    </w:p>
    <w:p>
      <w:pPr>
        <w:spacing w:beforeLines="113" w:afterLines="113" w:line="113" w:lineRule="auto"/>
        <w:jc w:val="left"/>
      </w:pPr>
      <w:r>
        <w:rPr>
          <w:rFonts w:hint="eastAsia" w:ascii="宋体" w:eastAsia="宋体"/>
          <w:b/>
          <w:color w:val="8A2BE2"/>
          <w:sz w:val="24"/>
          <w:szCs w:val="24"/>
          <w:shd w:val="clear" w:color="auto" w:fill="FFFFFF"/>
        </w:rPr>
        <w:t>Ratx1，Raty1(刚度比1):</w:t>
      </w:r>
      <w:r>
        <w:rPr>
          <w:rFonts w:hint="eastAsia" w:ascii="宋体" w:eastAsia="宋体"/>
          <w:b w:val="0"/>
          <w:color w:val="000000"/>
          <w:sz w:val="24"/>
          <w:szCs w:val="24"/>
          <w:shd w:val="clear" w:color="auto" w:fill="FFFFFF"/>
        </w:rPr>
        <w:t>X、Y 方向本层塔侧移刚度与上一层相应塔侧移刚度70%的比值或上三层平均侧移刚度80%的比值中之较小值(按抗规3.4.3;高规3.5.2-1)</w:t>
      </w:r>
    </w:p>
    <w:p>
      <w:pPr>
        <w:spacing w:beforeLines="113" w:afterLines="113" w:line="113" w:lineRule="auto"/>
        <w:jc w:val="center"/>
      </w:pPr>
      <w:r>
        <w:rPr>
          <w:rFonts w:hint="eastAsia" w:ascii="黑体" w:eastAsia="黑体"/>
          <w:b/>
          <w:color w:val="000000"/>
          <w:sz w:val="26"/>
          <w:szCs w:val="26"/>
          <w:shd w:val="clear" w:color="auto" w:fill="FFFFFF"/>
        </w:rPr>
        <w:t>表7-2 楼层刚度比</w:t>
      </w:r>
    </w:p>
    <w:tbl>
      <w:tblPr>
        <w:tblStyle w:val="33"/>
        <w:tblW w:w="391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Ratx1</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Raty1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1.50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1.51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1.75</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1.71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7.41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7.67</w:t>
            </w:r>
          </w:p>
        </w:tc>
      </w:tr>
    </w:tbl>
    <w:p>
      <w:pPr>
        <w:spacing w:beforeLines="113" w:afterLines="113" w:line="113" w:lineRule="auto"/>
        <w:jc w:val="left"/>
      </w:pPr>
    </w:p>
    <w:p>
      <w:pPr>
        <w:jc w:val="center"/>
      </w:pPr>
      <w:r>
        <w:drawing>
          <wp:inline distT="0" distB="0" distL="0" distR="0">
            <wp:extent cx="5399405" cy="3599815"/>
            <wp:effectExtent l="0" t="0" r="10795" b="635"/>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16">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图7-2 多方向刚度比1简图</w:t>
      </w:r>
    </w:p>
    <w:p>
      <w:pPr>
        <w:spacing w:beforeLines="113" w:afterLines="113" w:line="113" w:lineRule="auto"/>
        <w:jc w:val="center"/>
      </w:pPr>
    </w:p>
    <w:p>
      <w:pPr>
        <w:pStyle w:val="3"/>
        <w:jc w:val="left"/>
      </w:pPr>
      <w:bookmarkStart w:id="19" w:name="_Toc19"/>
      <w:r>
        <w:rPr>
          <w:rFonts w:hint="eastAsia" w:ascii="宋体" w:eastAsia="宋体"/>
          <w:b/>
          <w:color w:val="000000"/>
          <w:sz w:val="28"/>
          <w:szCs w:val="28"/>
          <w:shd w:val="clear" w:color="auto" w:fill="FFFFFF"/>
        </w:rPr>
        <w:t>3. [楼层剪力/层间位移]刚度(强刚)</w:t>
      </w:r>
      <w:bookmarkEnd w:id="19"/>
    </w:p>
    <w:p>
      <w:pPr>
        <w:spacing w:beforeLines="113" w:afterLines="113" w:line="113" w:lineRule="auto"/>
        <w:jc w:val="left"/>
      </w:pPr>
    </w:p>
    <w:p>
      <w:pPr>
        <w:jc w:val="left"/>
      </w:pPr>
      <w:r>
        <w:rPr>
          <w:rFonts w:hint="eastAsia" w:ascii="楷体" w:eastAsia="楷体"/>
          <w:b/>
          <w:color w:val="0000FF"/>
          <w:sz w:val="24"/>
          <w:szCs w:val="24"/>
          <w:shd w:val="clear" w:color="auto" w:fill="FFFFFF"/>
        </w:rPr>
        <w:t>《高规》3.5.2-1条规定：对框架结构,楼层与其相邻上层的侧向刚度比，本层与相邻上层的比值不宜小于0.7，与相邻上部三层刚度平均值的比值不宜小于0.8。结构并无侧向刚度不规则的情况。</w:t>
      </w:r>
    </w:p>
    <w:p>
      <w:pPr>
        <w:spacing w:beforeLines="113" w:afterLines="113" w:line="113" w:lineRule="auto"/>
        <w:jc w:val="left"/>
      </w:pPr>
      <w:r>
        <w:rPr>
          <w:rFonts w:hint="eastAsia" w:ascii="宋体" w:eastAsia="宋体"/>
          <w:b/>
          <w:color w:val="8A2BE2"/>
          <w:sz w:val="24"/>
          <w:szCs w:val="24"/>
          <w:shd w:val="clear" w:color="auto" w:fill="FFFFFF"/>
        </w:rPr>
        <w:t>Ratx1，Raty1(刚度比1):</w:t>
      </w:r>
      <w:r>
        <w:rPr>
          <w:rFonts w:hint="eastAsia" w:ascii="宋体" w:eastAsia="宋体"/>
          <w:b w:val="0"/>
          <w:color w:val="000000"/>
          <w:sz w:val="24"/>
          <w:szCs w:val="24"/>
          <w:shd w:val="clear" w:color="auto" w:fill="FFFFFF"/>
        </w:rPr>
        <w:t>X、Y 方向本层塔侧移刚度与上一层相应塔侧移刚度70%的比值或上三层平均侧移刚度80%的比值中之较小值(按抗规3.4.3;高规3.5.2-1)</w:t>
      </w:r>
    </w:p>
    <w:p>
      <w:pPr>
        <w:spacing w:beforeLines="113" w:afterLines="113" w:line="113" w:lineRule="auto"/>
        <w:jc w:val="center"/>
      </w:pPr>
      <w:r>
        <w:rPr>
          <w:rFonts w:hint="eastAsia" w:ascii="黑体" w:eastAsia="黑体"/>
          <w:b/>
          <w:color w:val="000000"/>
          <w:sz w:val="26"/>
          <w:szCs w:val="26"/>
          <w:shd w:val="clear" w:color="auto" w:fill="FFFFFF"/>
        </w:rPr>
        <w:t>表7-3 楼层刚度比</w:t>
      </w:r>
    </w:p>
    <w:tbl>
      <w:tblPr>
        <w:tblStyle w:val="33"/>
        <w:tblW w:w="391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Ratx1</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Raty1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1.50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1.51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1.75</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1.71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7.38</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7.65</w:t>
            </w:r>
          </w:p>
        </w:tc>
      </w:tr>
    </w:tbl>
    <w:p>
      <w:pPr>
        <w:spacing w:beforeLines="113" w:afterLines="113" w:line="113" w:lineRule="auto"/>
        <w:jc w:val="left"/>
      </w:pPr>
    </w:p>
    <w:p>
      <w:pPr>
        <w:jc w:val="center"/>
      </w:pPr>
      <w:r>
        <w:drawing>
          <wp:inline distT="0" distB="0" distL="0" distR="0">
            <wp:extent cx="5399405" cy="3599815"/>
            <wp:effectExtent l="0" t="0" r="10795" b="635"/>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17">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图7-3 多方向刚度比1简图</w:t>
      </w:r>
    </w:p>
    <w:p>
      <w:pPr>
        <w:spacing w:beforeLines="113" w:afterLines="113" w:line="113" w:lineRule="auto"/>
        <w:jc w:val="center"/>
      </w:pPr>
    </w:p>
    <w:p>
      <w:pPr>
        <w:pStyle w:val="3"/>
        <w:jc w:val="left"/>
      </w:pPr>
      <w:bookmarkStart w:id="20" w:name="_Toc20"/>
      <w:r>
        <w:rPr>
          <w:rFonts w:hint="eastAsia" w:ascii="宋体" w:eastAsia="宋体"/>
          <w:b/>
          <w:color w:val="000000"/>
          <w:sz w:val="28"/>
          <w:szCs w:val="28"/>
          <w:shd w:val="clear" w:color="auto" w:fill="FFFFFF"/>
        </w:rPr>
        <w:t>4. 各楼层受剪承载力</w:t>
      </w:r>
      <w:bookmarkEnd w:id="20"/>
    </w:p>
    <w:p>
      <w:pPr>
        <w:spacing w:beforeLines="113" w:afterLines="113" w:line="113" w:lineRule="auto"/>
        <w:jc w:val="left"/>
      </w:pPr>
      <w:r>
        <w:rPr>
          <w:rFonts w:hint="eastAsia" w:ascii="楷体" w:eastAsia="楷体"/>
          <w:b/>
          <w:color w:val="0000FF"/>
          <w:sz w:val="24"/>
          <w:szCs w:val="24"/>
          <w:shd w:val="clear" w:color="auto" w:fill="FFFFFF"/>
        </w:rPr>
        <w:t>《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pPr>
        <w:spacing w:beforeLines="113" w:afterLines="113" w:line="113" w:lineRule="auto"/>
        <w:jc w:val="left"/>
      </w:pPr>
      <w:r>
        <w:rPr>
          <w:rFonts w:hint="eastAsia" w:ascii="楷体" w:eastAsia="楷体"/>
          <w:b/>
          <w:color w:val="0000FF"/>
          <w:sz w:val="24"/>
          <w:szCs w:val="24"/>
          <w:shd w:val="clear" w:color="auto" w:fill="FFFFFF"/>
        </w:rPr>
        <w:t>结构设定的限值是80.00%。并无楼层承载力突变的情况</w:t>
      </w:r>
    </w:p>
    <w:p>
      <w:pPr>
        <w:spacing w:beforeLines="113" w:afterLines="113" w:line="113" w:lineRule="auto"/>
        <w:jc w:val="left"/>
      </w:pPr>
    </w:p>
    <w:p>
      <w:pPr>
        <w:spacing w:beforeLines="113" w:afterLines="113" w:line="113" w:lineRule="auto"/>
        <w:jc w:val="left"/>
      </w:pPr>
      <w:r>
        <w:rPr>
          <w:rFonts w:hint="eastAsia" w:ascii="宋体" w:eastAsia="宋体"/>
          <w:b/>
          <w:color w:val="8A2BE2"/>
          <w:sz w:val="24"/>
          <w:szCs w:val="24"/>
          <w:shd w:val="clear" w:color="auto" w:fill="FFFFFF"/>
        </w:rPr>
        <w:t xml:space="preserve">Vx(kN)、Vy(kN):   </w:t>
      </w:r>
      <w:r>
        <w:rPr>
          <w:rFonts w:hint="eastAsia" w:ascii="宋体" w:eastAsia="宋体"/>
          <w:b w:val="0"/>
          <w:color w:val="000000"/>
          <w:sz w:val="24"/>
          <w:szCs w:val="24"/>
          <w:shd w:val="clear" w:color="auto" w:fill="FFFFFF"/>
        </w:rPr>
        <w:t>楼层受剪承载力(X、Y方向)</w:t>
      </w:r>
    </w:p>
    <w:p>
      <w:pPr>
        <w:spacing w:beforeLines="113" w:afterLines="113" w:line="113" w:lineRule="auto"/>
        <w:jc w:val="left"/>
      </w:pPr>
      <w:r>
        <w:rPr>
          <w:rFonts w:hint="eastAsia" w:ascii="宋体" w:eastAsia="宋体"/>
          <w:b/>
          <w:color w:val="8A2BE2"/>
          <w:sz w:val="24"/>
          <w:szCs w:val="24"/>
          <w:shd w:val="clear" w:color="auto" w:fill="FFFFFF"/>
        </w:rPr>
        <w:t xml:space="preserve">Vx/Vxp、Vy/Vyp:   </w:t>
      </w:r>
      <w:r>
        <w:rPr>
          <w:rFonts w:hint="eastAsia" w:ascii="宋体" w:eastAsia="宋体"/>
          <w:b w:val="0"/>
          <w:color w:val="000000"/>
          <w:sz w:val="24"/>
          <w:szCs w:val="24"/>
          <w:shd w:val="clear" w:color="auto" w:fill="FFFFFF"/>
        </w:rPr>
        <w:t>本层与上层楼层承载力的比值(X,Y方向)</w:t>
      </w:r>
    </w:p>
    <w:p>
      <w:pPr>
        <w:spacing w:beforeLines="113" w:afterLines="113" w:line="113" w:lineRule="auto"/>
        <w:jc w:val="center"/>
      </w:pPr>
      <w:r>
        <w:rPr>
          <w:rFonts w:hint="eastAsia" w:ascii="黑体" w:eastAsia="黑体"/>
          <w:b/>
          <w:color w:val="000000"/>
          <w:sz w:val="26"/>
          <w:szCs w:val="26"/>
          <w:shd w:val="clear" w:color="auto" w:fill="FFFFFF"/>
        </w:rPr>
        <w:t>表7-4 各楼层受剪承载力及承载力比值</w:t>
      </w:r>
    </w:p>
    <w:tbl>
      <w:tblPr>
        <w:tblStyle w:val="33"/>
        <w:tblW w:w="782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Vx(kN)</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Vy(kN)</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Vx/Vxp</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Vy/Vyp</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比值判断</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 xml:space="preserve"> 4235.64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 xml:space="preserve"> 4023.93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满足</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 xml:space="preserve"> 8486.79</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 xml:space="preserve"> 8599.06</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2.14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满足</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11121.23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10821.80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1.31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1.26</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满足</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25958.49</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25336.04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2.33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2.34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满足</w:t>
            </w:r>
          </w:p>
        </w:tc>
      </w:tr>
    </w:tbl>
    <w:p>
      <w:pPr>
        <w:spacing w:beforeLines="113" w:afterLines="113" w:line="113" w:lineRule="auto"/>
        <w:jc w:val="left"/>
      </w:pPr>
    </w:p>
    <w:p>
      <w:pPr>
        <w:jc w:val="center"/>
      </w:pPr>
      <w:r>
        <w:drawing>
          <wp:inline distT="0" distB="0" distL="0" distR="0">
            <wp:extent cx="5399405" cy="3599815"/>
            <wp:effectExtent l="0" t="0" r="10795" b="635"/>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18">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图7-4 多方向受剪承载力比简图</w:t>
      </w:r>
    </w:p>
    <w:p>
      <w:pPr>
        <w:spacing w:beforeLines="113" w:afterLines="113" w:line="113" w:lineRule="auto"/>
        <w:jc w:val="center"/>
      </w:pPr>
    </w:p>
    <w:p>
      <w:pPr>
        <w:pStyle w:val="3"/>
        <w:jc w:val="left"/>
      </w:pPr>
      <w:bookmarkStart w:id="21" w:name="_Toc21"/>
      <w:r>
        <w:rPr>
          <w:rFonts w:hint="eastAsia" w:ascii="宋体" w:eastAsia="宋体"/>
          <w:b/>
          <w:color w:val="000000"/>
          <w:sz w:val="28"/>
          <w:szCs w:val="28"/>
          <w:shd w:val="clear" w:color="auto" w:fill="FFFFFF"/>
        </w:rPr>
        <w:t>5. 楼层薄弱层调整系数</w:t>
      </w:r>
      <w:bookmarkEnd w:id="21"/>
    </w:p>
    <w:p>
      <w:pPr>
        <w:spacing w:beforeLines="113" w:afterLines="113" w:line="113" w:lineRule="auto"/>
        <w:jc w:val="left"/>
      </w:pPr>
      <w:r>
        <w:rPr>
          <w:rFonts w:hint="eastAsia" w:ascii="宋体" w:eastAsia="宋体"/>
          <w:b/>
          <w:color w:val="8A2BE2"/>
          <w:sz w:val="24"/>
          <w:szCs w:val="24"/>
          <w:shd w:val="clear" w:color="auto" w:fill="FFFFFF"/>
        </w:rPr>
        <w:t>用户指定的薄弱层:</w:t>
      </w:r>
      <w:r>
        <w:rPr>
          <w:rFonts w:hint="eastAsia" w:ascii="宋体" w:eastAsia="宋体"/>
          <w:b w:val="0"/>
          <w:color w:val="000000"/>
          <w:sz w:val="24"/>
          <w:szCs w:val="24"/>
          <w:shd w:val="clear" w:color="auto" w:fill="FFFFFF"/>
        </w:rPr>
        <w:t>在参数及多塔定义中指定的薄弱层</w:t>
      </w:r>
    </w:p>
    <w:p>
      <w:pPr>
        <w:spacing w:beforeLines="113" w:afterLines="113" w:line="113" w:lineRule="auto"/>
        <w:jc w:val="left"/>
      </w:pPr>
      <w:r>
        <w:rPr>
          <w:rFonts w:hint="eastAsia" w:ascii="宋体" w:eastAsia="宋体"/>
          <w:b/>
          <w:color w:val="8A2BE2"/>
          <w:sz w:val="24"/>
          <w:szCs w:val="24"/>
          <w:shd w:val="clear" w:color="auto" w:fill="FFFFFF"/>
        </w:rPr>
        <w:t xml:space="preserve">软弱层:          </w:t>
      </w:r>
      <w:r>
        <w:rPr>
          <w:rFonts w:hint="eastAsia" w:ascii="宋体" w:eastAsia="宋体"/>
          <w:b w:val="0"/>
          <w:color w:val="000000"/>
          <w:sz w:val="24"/>
          <w:szCs w:val="24"/>
          <w:shd w:val="clear" w:color="auto" w:fill="FFFFFF"/>
        </w:rPr>
        <w:t>刚度比不满足规范要求的楼层</w:t>
      </w:r>
    </w:p>
    <w:p>
      <w:pPr>
        <w:spacing w:beforeLines="113" w:afterLines="113" w:line="113" w:lineRule="auto"/>
        <w:jc w:val="left"/>
      </w:pPr>
      <w:r>
        <w:rPr>
          <w:rFonts w:hint="eastAsia" w:ascii="宋体" w:eastAsia="宋体"/>
          <w:b w:val="0"/>
          <w:color w:val="000000"/>
          <w:sz w:val="24"/>
          <w:szCs w:val="24"/>
          <w:shd w:val="clear" w:color="auto" w:fill="FFFFFF"/>
        </w:rPr>
        <w:t xml:space="preserve">                 (刚度比判断方式: 抗规和高规从严判断)</w:t>
      </w:r>
    </w:p>
    <w:p>
      <w:pPr>
        <w:spacing w:beforeLines="113" w:afterLines="113" w:line="113" w:lineRule="auto"/>
        <w:jc w:val="left"/>
      </w:pPr>
      <w:r>
        <w:rPr>
          <w:rFonts w:hint="eastAsia" w:ascii="宋体" w:eastAsia="宋体"/>
          <w:b w:val="0"/>
          <w:color w:val="000000"/>
          <w:sz w:val="24"/>
          <w:szCs w:val="24"/>
          <w:shd w:val="clear" w:color="auto" w:fill="FFFFFF"/>
        </w:rPr>
        <w:t xml:space="preserve">                   (软弱层判断原则: “楼层剪力/层间位移”刚度的刚度比1)</w:t>
      </w:r>
    </w:p>
    <w:p>
      <w:pPr>
        <w:spacing w:beforeLines="113" w:afterLines="113" w:line="113" w:lineRule="auto"/>
        <w:jc w:val="left"/>
      </w:pPr>
      <w:r>
        <w:rPr>
          <w:rFonts w:hint="eastAsia" w:ascii="宋体" w:eastAsia="宋体"/>
          <w:b/>
          <w:color w:val="8A2BE2"/>
          <w:sz w:val="24"/>
          <w:szCs w:val="24"/>
          <w:shd w:val="clear" w:color="auto" w:fill="FFFFFF"/>
        </w:rPr>
        <w:t xml:space="preserve">薄弱层:          </w:t>
      </w:r>
      <w:r>
        <w:rPr>
          <w:rFonts w:hint="eastAsia" w:ascii="宋体" w:eastAsia="宋体"/>
          <w:b w:val="0"/>
          <w:color w:val="000000"/>
          <w:sz w:val="24"/>
          <w:szCs w:val="24"/>
          <w:shd w:val="clear" w:color="auto" w:fill="FFFFFF"/>
        </w:rPr>
        <w:t>受剪承载力不满足规范要求的楼层</w:t>
      </w:r>
    </w:p>
    <w:p>
      <w:pPr>
        <w:spacing w:beforeLines="113" w:afterLines="113" w:line="113" w:lineRule="auto"/>
        <w:jc w:val="left"/>
      </w:pPr>
      <w:r>
        <w:rPr>
          <w:rFonts w:hint="eastAsia" w:ascii="宋体" w:eastAsia="宋体"/>
          <w:b/>
          <w:color w:val="8A2BE2"/>
          <w:sz w:val="24"/>
          <w:szCs w:val="24"/>
          <w:shd w:val="clear" w:color="auto" w:fill="FFFFFF"/>
        </w:rPr>
        <w:t xml:space="preserve">C_def:           </w:t>
      </w:r>
      <w:r>
        <w:rPr>
          <w:rFonts w:hint="eastAsia" w:ascii="宋体" w:eastAsia="宋体"/>
          <w:b w:val="0"/>
          <w:color w:val="000000"/>
          <w:sz w:val="24"/>
          <w:szCs w:val="24"/>
          <w:shd w:val="clear" w:color="auto" w:fill="FFFFFF"/>
        </w:rPr>
        <w:t>默认的薄弱层调整系数(综合以上三项判断得到)</w:t>
      </w:r>
    </w:p>
    <w:p>
      <w:pPr>
        <w:spacing w:beforeLines="113" w:afterLines="113" w:line="113" w:lineRule="auto"/>
        <w:jc w:val="left"/>
      </w:pPr>
      <w:r>
        <w:rPr>
          <w:rFonts w:hint="eastAsia" w:ascii="宋体" w:eastAsia="宋体"/>
          <w:b/>
          <w:color w:val="8A2BE2"/>
          <w:sz w:val="24"/>
          <w:szCs w:val="24"/>
          <w:shd w:val="clear" w:color="auto" w:fill="FFFFFF"/>
        </w:rPr>
        <w:t xml:space="preserve">C_user:          </w:t>
      </w:r>
      <w:r>
        <w:rPr>
          <w:rFonts w:hint="eastAsia" w:ascii="宋体" w:eastAsia="宋体"/>
          <w:b w:val="0"/>
          <w:color w:val="000000"/>
          <w:sz w:val="24"/>
          <w:szCs w:val="24"/>
          <w:shd w:val="clear" w:color="auto" w:fill="FFFFFF"/>
        </w:rPr>
        <w:t>用户定义的薄弱层调整系数</w:t>
      </w:r>
    </w:p>
    <w:p>
      <w:pPr>
        <w:spacing w:beforeLines="113" w:afterLines="113" w:line="113" w:lineRule="auto"/>
        <w:jc w:val="left"/>
      </w:pPr>
      <w:r>
        <w:rPr>
          <w:rFonts w:hint="eastAsia" w:ascii="宋体" w:eastAsia="宋体"/>
          <w:b/>
          <w:color w:val="8A2BE2"/>
          <w:sz w:val="24"/>
          <w:szCs w:val="24"/>
          <w:shd w:val="clear" w:color="auto" w:fill="FFFFFF"/>
        </w:rPr>
        <w:t xml:space="preserve">C_final:         </w:t>
      </w:r>
      <w:r>
        <w:rPr>
          <w:rFonts w:hint="eastAsia" w:ascii="宋体" w:eastAsia="宋体"/>
          <w:b w:val="0"/>
          <w:color w:val="000000"/>
          <w:sz w:val="24"/>
          <w:szCs w:val="24"/>
          <w:shd w:val="clear" w:color="auto" w:fill="FFFFFF"/>
        </w:rPr>
        <w:t>程序综合判断最终采用的薄弱层调整系数</w:t>
      </w:r>
    </w:p>
    <w:p>
      <w:pPr>
        <w:spacing w:beforeLines="113" w:afterLines="113" w:line="113" w:lineRule="auto"/>
        <w:jc w:val="center"/>
      </w:pPr>
      <w:r>
        <w:rPr>
          <w:rFonts w:hint="eastAsia" w:ascii="黑体" w:eastAsia="黑体"/>
          <w:b/>
          <w:color w:val="000000"/>
          <w:sz w:val="26"/>
          <w:szCs w:val="26"/>
          <w:shd w:val="clear" w:color="auto" w:fill="FFFFFF"/>
        </w:rPr>
        <w:t>表7-5 薄弱层调整系数</w:t>
      </w:r>
    </w:p>
    <w:tbl>
      <w:tblPr>
        <w:tblStyle w:val="33"/>
        <w:tblW w:w="952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190"/>
        <w:gridCol w:w="1190"/>
        <w:gridCol w:w="1190"/>
        <w:gridCol w:w="1190"/>
        <w:gridCol w:w="1190"/>
        <w:gridCol w:w="1190"/>
        <w:gridCol w:w="1190"/>
        <w:gridCol w:w="1190"/>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190"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方向</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用户指定薄弱层</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软弱层</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薄弱层</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C_def</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C_user</w:t>
            </w:r>
          </w:p>
        </w:tc>
        <w:tc>
          <w:tcPr>
            <w:tcW w:w="1190"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C_final</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1-4</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X,Y</w:t>
            </w:r>
          </w:p>
        </w:tc>
        <w:tc>
          <w:tcPr>
            <w:tcW w:w="1190" w:type="dxa"/>
            <w:shd w:val="clear" w:color="auto" w:fill="FFFFFF"/>
            <w:vAlign w:val="center"/>
          </w:tcPr>
          <w:p>
            <w:pPr>
              <w:jc w:val="center"/>
            </w:pPr>
          </w:p>
        </w:tc>
        <w:tc>
          <w:tcPr>
            <w:tcW w:w="1190" w:type="dxa"/>
            <w:shd w:val="clear" w:color="auto" w:fill="FFFFFF"/>
            <w:vAlign w:val="center"/>
          </w:tcPr>
          <w:p>
            <w:pPr>
              <w:jc w:val="center"/>
            </w:pPr>
          </w:p>
        </w:tc>
        <w:tc>
          <w:tcPr>
            <w:tcW w:w="1190" w:type="dxa"/>
            <w:shd w:val="clear" w:color="auto" w:fill="FFFFFF"/>
            <w:vAlign w:val="center"/>
          </w:tcPr>
          <w:p>
            <w:pPr>
              <w:jc w:val="center"/>
            </w:pP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190" w:type="dxa"/>
            <w:shd w:val="clear" w:color="auto" w:fill="FFFFFF"/>
            <w:vAlign w:val="center"/>
          </w:tcPr>
          <w:p>
            <w:pPr>
              <w:jc w:val="center"/>
            </w:pP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p>
    <w:p>
      <w:pPr>
        <w:pStyle w:val="16"/>
        <w:jc w:val="center"/>
      </w:pPr>
      <w:bookmarkStart w:id="22" w:name="_Toc22"/>
      <w:r>
        <w:rPr>
          <w:rFonts w:hint="eastAsia" w:ascii="宋体" w:eastAsia="宋体"/>
          <w:b/>
          <w:color w:val="000000"/>
          <w:sz w:val="32"/>
          <w:szCs w:val="32"/>
          <w:shd w:val="clear" w:color="auto" w:fill="FFFFFF"/>
        </w:rPr>
        <w:t>八. 抗震分析及调整</w:t>
      </w:r>
      <w:bookmarkEnd w:id="22"/>
    </w:p>
    <w:p>
      <w:pPr>
        <w:pStyle w:val="3"/>
        <w:jc w:val="left"/>
      </w:pPr>
      <w:bookmarkStart w:id="23" w:name="_Toc23"/>
      <w:r>
        <w:rPr>
          <w:rFonts w:hint="eastAsia" w:ascii="宋体" w:eastAsia="宋体"/>
          <w:b/>
          <w:color w:val="000000"/>
          <w:sz w:val="28"/>
          <w:szCs w:val="28"/>
          <w:shd w:val="clear" w:color="auto" w:fill="FFFFFF"/>
        </w:rPr>
        <w:t>1. 结构周期及振型方向</w:t>
      </w:r>
      <w:bookmarkEnd w:id="23"/>
    </w:p>
    <w:p>
      <w:pPr>
        <w:spacing w:beforeLines="113" w:afterLines="113" w:line="113" w:lineRule="auto"/>
        <w:jc w:val="left"/>
      </w:pPr>
      <w:r>
        <w:rPr>
          <w:rFonts w:hint="eastAsia" w:ascii="宋体" w:eastAsia="宋体"/>
          <w:b w:val="0"/>
          <w:color w:val="000000"/>
          <w:sz w:val="24"/>
          <w:szCs w:val="24"/>
          <w:shd w:val="clear" w:color="auto" w:fill="FFFFFF"/>
        </w:rPr>
        <w:t>地震作用的最不利方向角: -88.06度</w:t>
      </w:r>
    </w:p>
    <w:p>
      <w:pPr>
        <w:spacing w:beforeLines="113" w:afterLines="113" w:line="113" w:lineRule="auto"/>
        <w:jc w:val="center"/>
      </w:pPr>
      <w:r>
        <w:rPr>
          <w:rFonts w:hint="eastAsia" w:ascii="黑体" w:eastAsia="黑体"/>
          <w:b/>
          <w:color w:val="000000"/>
          <w:sz w:val="26"/>
          <w:szCs w:val="26"/>
          <w:shd w:val="clear" w:color="auto" w:fill="FFFFFF"/>
        </w:rPr>
        <w:t>表8-1 结构周期及振型方向</w:t>
      </w:r>
    </w:p>
    <w:tbl>
      <w:tblPr>
        <w:tblStyle w:val="33"/>
        <w:tblW w:w="9693"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077"/>
        <w:gridCol w:w="1077"/>
        <w:gridCol w:w="1077"/>
        <w:gridCol w:w="1077"/>
        <w:gridCol w:w="1077"/>
        <w:gridCol w:w="1077"/>
        <w:gridCol w:w="1077"/>
        <w:gridCol w:w="1077"/>
        <w:gridCol w:w="107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07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振型号</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周期(s)</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方向角(度)</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类型</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扭振成份</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X侧振成份</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Y侧振成份</w:t>
            </w:r>
          </w:p>
        </w:tc>
        <w:tc>
          <w:tcPr>
            <w:tcW w:w="107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总侧振成份</w:t>
            </w:r>
          </w:p>
        </w:tc>
        <w:tc>
          <w:tcPr>
            <w:tcW w:w="107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阻尼比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0.5685</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85.62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Y</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0.5543</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174.67</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X</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10%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89%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0.4890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4.09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10%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10%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0.1898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87.10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Y</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5</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0.1842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176.33</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X</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4%</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95%</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96%</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6</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0.1631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11.58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95%</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4%</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7</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0.1528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90.93</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91%</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0.1506</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82.86</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077" w:type="dxa"/>
            <w:shd w:val="clear" w:color="auto" w:fill="FFFFFF"/>
            <w:vAlign w:val="center"/>
          </w:tcPr>
          <w:p>
            <w:pPr>
              <w:jc w:val="center"/>
            </w:pPr>
            <w:r>
              <w:rPr>
                <w:rFonts w:hint="eastAsia" w:ascii="宋体" w:eastAsia="宋体"/>
                <w:b w:val="0"/>
                <w:color w:val="000000"/>
                <w:sz w:val="24"/>
                <w:szCs w:val="24"/>
                <w:shd w:val="clear" w:color="auto" w:fill="FFFFFF"/>
              </w:rPr>
              <w:t>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0.1349</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90.05</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92%</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8%</w:t>
            </w:r>
          </w:p>
        </w:tc>
        <w:tc>
          <w:tcPr>
            <w:tcW w:w="1077" w:type="dxa"/>
            <w:shd w:val="clear" w:color="auto" w:fill="FFFFFF"/>
            <w:vAlign w:val="center"/>
          </w:tcPr>
          <w:p>
            <w:pPr>
              <w:jc w:val="center"/>
            </w:pPr>
            <w:r>
              <w:rPr>
                <w:rFonts w:hint="eastAsia" w:ascii="宋体" w:eastAsia="宋体"/>
                <w:b w:val="0"/>
                <w:color w:val="000000"/>
                <w:sz w:val="24"/>
                <w:szCs w:val="24"/>
                <w:shd w:val="clear" w:color="auto" w:fill="FFFFFF"/>
              </w:rPr>
              <w:t xml:space="preserve"> 5.00%</w:t>
            </w:r>
          </w:p>
        </w:tc>
      </w:tr>
    </w:tbl>
    <w:p>
      <w:pPr>
        <w:spacing w:beforeLines="113" w:afterLines="113" w:line="113" w:lineRule="auto"/>
        <w:jc w:val="center"/>
      </w:pPr>
    </w:p>
    <w:p>
      <w:pPr>
        <w:jc w:val="center"/>
      </w:pPr>
      <w:r>
        <w:drawing>
          <wp:inline distT="0" distB="0" distL="0" distR="0">
            <wp:extent cx="6479540" cy="3599815"/>
            <wp:effectExtent l="0" t="0" r="16510" b="635"/>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19">
                      <a:extLst>
                        <a:ext uri="{28A0092B-C50C-407E-A947-70E740481C1C}">
                          <a14:useLocalDpi xmlns:a14="http://schemas.microsoft.com/office/drawing/2010/main" val="0"/>
                        </a:ext>
                      </a:extLst>
                    </a:blip>
                    <a:stretch>
                      <a:fillRect/>
                    </a:stretch>
                  </pic:blipFill>
                  <pic:spPr>
                    <a:xfrm>
                      <a:off x="0" y="0"/>
                      <a:ext cx="648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图8-1 1-8振型周期简图</w:t>
      </w:r>
    </w:p>
    <w:p>
      <w:pPr>
        <w:spacing w:beforeLines="113" w:afterLines="113" w:line="113" w:lineRule="auto"/>
        <w:jc w:val="center"/>
      </w:pPr>
    </w:p>
    <w:p>
      <w:pPr>
        <w:spacing w:beforeLines="113" w:afterLines="113" w:line="113" w:lineRule="auto"/>
        <w:jc w:val="left"/>
      </w:pPr>
      <w:r>
        <w:rPr>
          <w:rFonts w:hint="eastAsia" w:ascii="宋体" w:eastAsia="宋体"/>
          <w:b w:val="0"/>
          <w:color w:val="000000"/>
          <w:sz w:val="24"/>
          <w:szCs w:val="24"/>
          <w:shd w:val="clear" w:color="auto" w:fill="FFFFFF"/>
        </w:rPr>
        <w:t xml:space="preserve">        注: 图中蓝色表示侧振成份,红色表示扭振成份.</w:t>
      </w:r>
    </w:p>
    <w:p>
      <w:pPr>
        <w:pStyle w:val="3"/>
        <w:jc w:val="left"/>
      </w:pPr>
      <w:bookmarkStart w:id="24" w:name="_Toc24"/>
      <w:r>
        <w:rPr>
          <w:rFonts w:hint="eastAsia" w:ascii="宋体" w:eastAsia="宋体"/>
          <w:b/>
          <w:color w:val="000000"/>
          <w:sz w:val="28"/>
          <w:szCs w:val="28"/>
          <w:shd w:val="clear" w:color="auto" w:fill="FFFFFF"/>
        </w:rPr>
        <w:t>2. 结构周期及振型方向(强刚)</w:t>
      </w:r>
      <w:bookmarkEnd w:id="24"/>
    </w:p>
    <w:p>
      <w:pPr>
        <w:spacing w:beforeLines="113" w:afterLines="113" w:line="113" w:lineRule="auto"/>
        <w:jc w:val="center"/>
      </w:pPr>
      <w:r>
        <w:rPr>
          <w:rFonts w:hint="eastAsia" w:ascii="黑体" w:eastAsia="黑体"/>
          <w:b/>
          <w:color w:val="000000"/>
          <w:sz w:val="26"/>
          <w:szCs w:val="26"/>
          <w:shd w:val="clear" w:color="auto" w:fill="FFFFFF"/>
        </w:rPr>
        <w:t>表8-2 结构周期及振型方向(强刚)</w:t>
      </w:r>
    </w:p>
    <w:tbl>
      <w:tblPr>
        <w:tblStyle w:val="33"/>
        <w:tblW w:w="952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190"/>
        <w:gridCol w:w="1190"/>
        <w:gridCol w:w="1190"/>
        <w:gridCol w:w="1190"/>
        <w:gridCol w:w="1190"/>
        <w:gridCol w:w="1190"/>
        <w:gridCol w:w="1190"/>
        <w:gridCol w:w="1190"/>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190"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振型号</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周期(s)</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方向角(度)</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类型</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扭振成份</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X侧振成份</w:t>
            </w:r>
          </w:p>
        </w:tc>
        <w:tc>
          <w:tcPr>
            <w:tcW w:w="1190"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Y侧振成份</w:t>
            </w:r>
          </w:p>
        </w:tc>
        <w:tc>
          <w:tcPr>
            <w:tcW w:w="1190"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总侧振成份</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0.5684</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85.56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0.5544</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174.46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89%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0.4889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5.05</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89%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0.1896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86.87</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5</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0.1842</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176.17</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4%</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95%</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0.1630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11.70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95%</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5%</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7</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0.1166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84.96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Y</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8</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0.1151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174.53</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X</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98%</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1%</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90" w:type="dxa"/>
            <w:shd w:val="clear" w:color="auto" w:fill="FFFFFF"/>
            <w:vAlign w:val="center"/>
          </w:tcPr>
          <w:p>
            <w:pPr>
              <w:jc w:val="center"/>
            </w:pPr>
            <w:r>
              <w:rPr>
                <w:rFonts w:hint="eastAsia" w:ascii="宋体" w:eastAsia="宋体"/>
                <w:b w:val="0"/>
                <w:color w:val="000000"/>
                <w:sz w:val="24"/>
                <w:szCs w:val="24"/>
                <w:shd w:val="clear" w:color="auto" w:fill="FFFFFF"/>
              </w:rPr>
              <w:t>9</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0.1005</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23.16</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T</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98%</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2%</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0%</w:t>
            </w:r>
          </w:p>
        </w:tc>
        <w:tc>
          <w:tcPr>
            <w:tcW w:w="1190" w:type="dxa"/>
            <w:shd w:val="clear" w:color="auto" w:fill="FFFFFF"/>
            <w:vAlign w:val="center"/>
          </w:tcPr>
          <w:p>
            <w:pPr>
              <w:jc w:val="center"/>
            </w:pPr>
            <w:r>
              <w:rPr>
                <w:rFonts w:hint="eastAsia" w:ascii="宋体" w:eastAsia="宋体"/>
                <w:b w:val="0"/>
                <w:color w:val="000000"/>
                <w:sz w:val="24"/>
                <w:szCs w:val="24"/>
                <w:shd w:val="clear" w:color="auto" w:fill="FFFFFF"/>
              </w:rPr>
              <w:t xml:space="preserve">  2%</w:t>
            </w:r>
          </w:p>
        </w:tc>
      </w:tr>
    </w:tbl>
    <w:p>
      <w:pPr>
        <w:spacing w:beforeLines="113" w:afterLines="113" w:line="113" w:lineRule="auto"/>
        <w:jc w:val="left"/>
      </w:pPr>
    </w:p>
    <w:p>
      <w:pPr>
        <w:jc w:val="center"/>
      </w:pPr>
      <w:r>
        <w:drawing>
          <wp:inline distT="0" distB="0" distL="0" distR="0">
            <wp:extent cx="6479540" cy="3599815"/>
            <wp:effectExtent l="0" t="0" r="16510" b="635"/>
            <wp:docPr id="11" name="图片 1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20">
                      <a:extLst>
                        <a:ext uri="{28A0092B-C50C-407E-A947-70E740481C1C}">
                          <a14:useLocalDpi xmlns:a14="http://schemas.microsoft.com/office/drawing/2010/main" val="0"/>
                        </a:ext>
                      </a:extLst>
                    </a:blip>
                    <a:stretch>
                      <a:fillRect/>
                    </a:stretch>
                  </pic:blipFill>
                  <pic:spPr>
                    <a:xfrm>
                      <a:off x="0" y="0"/>
                      <a:ext cx="648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图8-2 1-8振型周期简图</w:t>
      </w:r>
    </w:p>
    <w:p>
      <w:pPr>
        <w:spacing w:beforeLines="113" w:afterLines="113" w:line="113" w:lineRule="auto"/>
        <w:jc w:val="center"/>
      </w:pPr>
    </w:p>
    <w:p>
      <w:pPr>
        <w:spacing w:beforeLines="113" w:afterLines="113" w:line="113" w:lineRule="auto"/>
        <w:jc w:val="left"/>
      </w:pPr>
      <w:r>
        <w:rPr>
          <w:rFonts w:hint="eastAsia" w:ascii="宋体" w:eastAsia="宋体"/>
          <w:b w:val="0"/>
          <w:color w:val="000000"/>
          <w:sz w:val="24"/>
          <w:szCs w:val="24"/>
          <w:shd w:val="clear" w:color="auto" w:fill="FFFFFF"/>
        </w:rPr>
        <w:t xml:space="preserve">        注: 图中蓝色表示侧振成份,红色表示扭振成份.</w:t>
      </w:r>
    </w:p>
    <w:p>
      <w:pPr>
        <w:pStyle w:val="3"/>
        <w:jc w:val="left"/>
      </w:pPr>
      <w:bookmarkStart w:id="25" w:name="_Toc25"/>
      <w:r>
        <w:rPr>
          <w:rFonts w:hint="eastAsia" w:ascii="宋体" w:eastAsia="宋体"/>
          <w:b/>
          <w:color w:val="000000"/>
          <w:sz w:val="28"/>
          <w:szCs w:val="28"/>
          <w:shd w:val="clear" w:color="auto" w:fill="FFFFFF"/>
        </w:rPr>
        <w:t>3. 各地震方向参与振型的有效质量系数</w:t>
      </w:r>
      <w:bookmarkEnd w:id="25"/>
    </w:p>
    <w:p>
      <w:pPr>
        <w:spacing w:beforeLines="113" w:afterLines="113" w:line="113" w:lineRule="auto"/>
        <w:jc w:val="center"/>
      </w:pPr>
      <w:r>
        <w:rPr>
          <w:rFonts w:hint="eastAsia" w:ascii="黑体" w:eastAsia="黑体"/>
          <w:b/>
          <w:color w:val="000000"/>
          <w:sz w:val="26"/>
          <w:szCs w:val="26"/>
          <w:shd w:val="clear" w:color="auto" w:fill="FFFFFF"/>
        </w:rPr>
        <w:t>表8-3 各地震方向参与振型的有效质量系数</w:t>
      </w:r>
    </w:p>
    <w:tbl>
      <w:tblPr>
        <w:tblStyle w:val="33"/>
        <w:tblW w:w="782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振型号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 xml:space="preserve">  EX</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 xml:space="preserve">  EY</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振型号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 xml:space="preserve">  EX</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 xml:space="preserve">  EY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0.53%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90.50%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81.11%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0.73%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9.48%</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0.07%</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7.22%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5</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7.04%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6</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0.37%</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7</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0.06%</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8</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9</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0.03%</w:t>
            </w:r>
          </w:p>
        </w:tc>
        <w:tc>
          <w:tcPr>
            <w:tcW w:w="1304" w:type="dxa"/>
            <w:shd w:val="clear" w:color="auto" w:fill="FFFFFF"/>
          </w:tcPr>
          <w:p>
            <w:pPr>
              <w:jc w:val="left"/>
            </w:pPr>
          </w:p>
        </w:tc>
        <w:tc>
          <w:tcPr>
            <w:tcW w:w="1304" w:type="dxa"/>
            <w:shd w:val="clear" w:color="auto" w:fill="FFFFFF"/>
          </w:tcPr>
          <w:p>
            <w:pPr>
              <w:jc w:val="left"/>
            </w:pPr>
          </w:p>
        </w:tc>
        <w:tc>
          <w:tcPr>
            <w:tcW w:w="1304" w:type="dxa"/>
            <w:shd w:val="clear" w:color="auto" w:fill="FFFFFF"/>
          </w:tcPr>
          <w:p>
            <w:pPr>
              <w:jc w:val="left"/>
            </w:pPr>
          </w:p>
        </w:tc>
      </w:tr>
    </w:tbl>
    <w:p>
      <w:pPr>
        <w:spacing w:beforeLines="113" w:afterLines="113" w:line="113" w:lineRule="auto"/>
        <w:jc w:val="left"/>
      </w:pPr>
      <w:r>
        <w:rPr>
          <w:rFonts w:hint="eastAsia" w:ascii="楷体" w:eastAsia="楷体"/>
          <w:b/>
          <w:color w:val="0000FF"/>
          <w:sz w:val="24"/>
          <w:szCs w:val="24"/>
          <w:shd w:val="clear" w:color="auto" w:fill="FFFFFF"/>
        </w:rPr>
        <w:t>根据《高规》5.1.13条,各振型的参与质量之和不应小于总质量的90%。</w:t>
      </w:r>
    </w:p>
    <w:p>
      <w:pPr>
        <w:spacing w:beforeLines="113" w:afterLines="113" w:line="113" w:lineRule="auto"/>
        <w:jc w:val="left"/>
      </w:pPr>
      <w:r>
        <w:rPr>
          <w:rFonts w:hint="eastAsia" w:ascii="宋体" w:eastAsia="宋体"/>
          <w:b w:val="0"/>
          <w:color w:val="000000"/>
          <w:sz w:val="24"/>
          <w:szCs w:val="24"/>
          <w:shd w:val="clear" w:color="auto" w:fill="FFFFFF"/>
        </w:rPr>
        <w:t>第 1 地震方向 EX  的有效质量系数为 98.55%,参与振型足够</w:t>
      </w:r>
    </w:p>
    <w:p>
      <w:pPr>
        <w:spacing w:beforeLines="113" w:afterLines="113" w:line="113" w:lineRule="auto"/>
        <w:jc w:val="left"/>
      </w:pPr>
      <w:r>
        <w:rPr>
          <w:rFonts w:hint="eastAsia" w:ascii="宋体" w:eastAsia="宋体"/>
          <w:b w:val="0"/>
          <w:color w:val="000000"/>
          <w:sz w:val="24"/>
          <w:szCs w:val="24"/>
          <w:shd w:val="clear" w:color="auto" w:fill="FFFFFF"/>
        </w:rPr>
        <w:t>第 2 地震方向 EY  的有效质量系数为 98.65%,参与振型足够</w:t>
      </w:r>
    </w:p>
    <w:p>
      <w:pPr>
        <w:spacing w:beforeLines="113" w:afterLines="113" w:line="113" w:lineRule="auto"/>
        <w:jc w:val="left"/>
      </w:pPr>
    </w:p>
    <w:p>
      <w:pPr>
        <w:pStyle w:val="3"/>
        <w:jc w:val="left"/>
      </w:pPr>
      <w:bookmarkStart w:id="26" w:name="_Toc26"/>
      <w:r>
        <w:rPr>
          <w:rFonts w:hint="eastAsia" w:ascii="宋体" w:eastAsia="宋体"/>
          <w:b/>
          <w:color w:val="000000"/>
          <w:sz w:val="28"/>
          <w:szCs w:val="28"/>
          <w:shd w:val="clear" w:color="auto" w:fill="FFFFFF"/>
        </w:rPr>
        <w:t>4. 地震作用下结构剪重比及其调整</w:t>
      </w:r>
      <w:bookmarkEnd w:id="26"/>
    </w:p>
    <w:p>
      <w:pPr>
        <w:spacing w:beforeLines="113" w:afterLines="113" w:line="113" w:lineRule="auto"/>
        <w:jc w:val="left"/>
      </w:pPr>
      <w:r>
        <w:rPr>
          <w:rFonts w:hint="eastAsia" w:ascii="宋体" w:eastAsia="宋体"/>
          <w:b/>
          <w:color w:val="8A2BE2"/>
          <w:sz w:val="24"/>
          <w:szCs w:val="24"/>
          <w:shd w:val="clear" w:color="auto" w:fill="FFFFFF"/>
        </w:rPr>
        <w:t xml:space="preserve">Vx,Vy(kN):        </w:t>
      </w:r>
      <w:r>
        <w:rPr>
          <w:rFonts w:hint="eastAsia" w:ascii="宋体" w:eastAsia="宋体"/>
          <w:b w:val="0"/>
          <w:color w:val="000000"/>
          <w:sz w:val="24"/>
          <w:szCs w:val="24"/>
          <w:shd w:val="clear" w:color="auto" w:fill="FFFFFF"/>
        </w:rPr>
        <w:t>地震作用下结构楼层的剪力</w:t>
      </w:r>
    </w:p>
    <w:p>
      <w:pPr>
        <w:spacing w:beforeLines="113" w:afterLines="113" w:line="113" w:lineRule="auto"/>
        <w:jc w:val="left"/>
      </w:pPr>
      <w:r>
        <w:rPr>
          <w:rFonts w:hint="eastAsia" w:ascii="宋体" w:eastAsia="宋体"/>
          <w:b/>
          <w:color w:val="8A2BE2"/>
          <w:sz w:val="24"/>
          <w:szCs w:val="24"/>
          <w:shd w:val="clear" w:color="auto" w:fill="FFFFFF"/>
        </w:rPr>
        <w:t xml:space="preserve">RSW:              </w:t>
      </w:r>
      <w:r>
        <w:rPr>
          <w:rFonts w:hint="eastAsia" w:ascii="宋体" w:eastAsia="宋体"/>
          <w:b w:val="0"/>
          <w:color w:val="000000"/>
          <w:sz w:val="24"/>
          <w:szCs w:val="24"/>
          <w:shd w:val="clear" w:color="auto" w:fill="FFFFFF"/>
        </w:rPr>
        <w:t>剪重比</w:t>
      </w:r>
    </w:p>
    <w:p>
      <w:pPr>
        <w:spacing w:beforeLines="113" w:afterLines="113" w:line="113" w:lineRule="auto"/>
        <w:jc w:val="left"/>
      </w:pPr>
      <w:r>
        <w:rPr>
          <w:rFonts w:hint="eastAsia" w:ascii="宋体" w:eastAsia="宋体"/>
          <w:b/>
          <w:color w:val="8A2BE2"/>
          <w:sz w:val="24"/>
          <w:szCs w:val="24"/>
          <w:shd w:val="clear" w:color="auto" w:fill="FFFFFF"/>
        </w:rPr>
        <w:t xml:space="preserve">Coef2:           </w:t>
      </w:r>
      <w:r>
        <w:rPr>
          <w:rFonts w:hint="eastAsia" w:ascii="宋体" w:eastAsia="宋体"/>
          <w:b w:val="0"/>
          <w:color w:val="000000"/>
          <w:sz w:val="24"/>
          <w:szCs w:val="24"/>
          <w:shd w:val="clear" w:color="auto" w:fill="FFFFFF"/>
        </w:rPr>
        <w:t>按抗规(5.2.5)条计算的剪重比调整系数</w:t>
      </w:r>
    </w:p>
    <w:p>
      <w:pPr>
        <w:spacing w:beforeLines="113" w:afterLines="113" w:line="113" w:lineRule="auto"/>
        <w:jc w:val="left"/>
      </w:pPr>
      <w:r>
        <w:rPr>
          <w:rFonts w:hint="eastAsia" w:ascii="宋体" w:eastAsia="宋体"/>
          <w:b/>
          <w:color w:val="8A2BE2"/>
          <w:sz w:val="24"/>
          <w:szCs w:val="24"/>
          <w:shd w:val="clear" w:color="auto" w:fill="FFFFFF"/>
        </w:rPr>
        <w:t xml:space="preserve">Coef_RSWx,Coef_RSWy:  </w:t>
      </w:r>
      <w:r>
        <w:rPr>
          <w:rFonts w:hint="eastAsia" w:ascii="宋体" w:eastAsia="宋体"/>
          <w:b w:val="0"/>
          <w:color w:val="000000"/>
          <w:sz w:val="24"/>
          <w:szCs w:val="24"/>
          <w:shd w:val="clear" w:color="auto" w:fill="FFFFFF"/>
        </w:rPr>
        <w:t>程序综合考虑最终采用的剪重比调整系数(如果用户定义了则采用用户定义值)</w:t>
      </w:r>
    </w:p>
    <w:p>
      <w:pPr>
        <w:spacing w:beforeLines="113" w:afterLines="113" w:line="113" w:lineRule="auto"/>
        <w:jc w:val="left"/>
      </w:pPr>
    </w:p>
    <w:p>
      <w:pPr>
        <w:spacing w:beforeLines="113" w:afterLines="113" w:line="113" w:lineRule="auto"/>
        <w:jc w:val="left"/>
      </w:pPr>
      <w:r>
        <w:rPr>
          <w:rFonts w:hint="eastAsia" w:ascii="楷体" w:eastAsia="楷体"/>
          <w:b/>
          <w:color w:val="0000FF"/>
          <w:sz w:val="24"/>
          <w:szCs w:val="24"/>
          <w:shd w:val="clear" w:color="auto" w:fill="FFFFFF"/>
        </w:rPr>
        <w:t>根据《抗规》5.2.5条规定，8度(0.2g)设防地区，水平地震影响系数最大值为0.16，X向楼层剪重比不应小于3.20%。</w:t>
      </w:r>
    </w:p>
    <w:p>
      <w:pPr>
        <w:spacing w:beforeLines="113" w:afterLines="113" w:line="113" w:lineRule="auto"/>
        <w:jc w:val="left"/>
      </w:pPr>
      <w:r>
        <w:rPr>
          <w:rFonts w:hint="eastAsia" w:ascii="楷体" w:eastAsia="楷体"/>
          <w:b/>
          <w:color w:val="0000FF"/>
          <w:sz w:val="24"/>
          <w:szCs w:val="24"/>
          <w:shd w:val="clear" w:color="auto" w:fill="FFFFFF"/>
        </w:rPr>
        <w:t>由下表可见， X向地震剪重比符合要求。</w:t>
      </w:r>
    </w:p>
    <w:p>
      <w:pPr>
        <w:spacing w:beforeLines="113" w:afterLines="113" w:line="113" w:lineRule="auto"/>
        <w:jc w:val="center"/>
      </w:pPr>
      <w:r>
        <w:rPr>
          <w:rFonts w:hint="eastAsia" w:ascii="黑体" w:eastAsia="黑体"/>
          <w:b/>
          <w:color w:val="000000"/>
          <w:sz w:val="26"/>
          <w:szCs w:val="26"/>
          <w:shd w:val="clear" w:color="auto" w:fill="FFFFFF"/>
        </w:rPr>
        <w:t>表8-4 EX工况下指标</w:t>
      </w:r>
    </w:p>
    <w:tbl>
      <w:tblPr>
        <w:tblStyle w:val="33"/>
        <w:tblW w:w="7935"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587"/>
        <w:gridCol w:w="1587"/>
        <w:gridCol w:w="1587"/>
        <w:gridCol w:w="1587"/>
        <w:gridCol w:w="158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58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Vx(kN)</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RSW</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Coef2</w:t>
            </w:r>
          </w:p>
        </w:tc>
        <w:tc>
          <w:tcPr>
            <w:tcW w:w="158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Coef_RSWx</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1407.5</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19.13%</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2680.7</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16.43%</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3454.4</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13.51%</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3523.4</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11.67%</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p>
    <w:p>
      <w:pPr>
        <w:spacing w:beforeLines="113" w:afterLines="113" w:line="113" w:lineRule="auto"/>
        <w:jc w:val="left"/>
      </w:pPr>
    </w:p>
    <w:p>
      <w:pPr>
        <w:spacing w:beforeLines="113" w:afterLines="113" w:line="113" w:lineRule="auto"/>
        <w:jc w:val="left"/>
      </w:pPr>
      <w:r>
        <w:rPr>
          <w:rFonts w:hint="eastAsia" w:ascii="楷体" w:eastAsia="楷体"/>
          <w:b/>
          <w:color w:val="0000FF"/>
          <w:sz w:val="24"/>
          <w:szCs w:val="24"/>
          <w:shd w:val="clear" w:color="auto" w:fill="FFFFFF"/>
        </w:rPr>
        <w:t>根据《抗规》5.2.5条规定，8度(0.2g)设防地区，水平地震影响系数最大值为0.16，Y向楼层剪重比不应小于3.20%。</w:t>
      </w:r>
    </w:p>
    <w:p>
      <w:pPr>
        <w:spacing w:beforeLines="113" w:afterLines="113" w:line="113" w:lineRule="auto"/>
        <w:jc w:val="left"/>
      </w:pPr>
      <w:r>
        <w:rPr>
          <w:rFonts w:hint="eastAsia" w:ascii="楷体" w:eastAsia="楷体"/>
          <w:b/>
          <w:color w:val="0000FF"/>
          <w:sz w:val="24"/>
          <w:szCs w:val="24"/>
          <w:shd w:val="clear" w:color="auto" w:fill="FFFFFF"/>
        </w:rPr>
        <w:t>由下表可见， Y向地震剪重比符合要求。</w:t>
      </w:r>
    </w:p>
    <w:p>
      <w:pPr>
        <w:spacing w:beforeLines="113" w:afterLines="113" w:line="113" w:lineRule="auto"/>
        <w:jc w:val="center"/>
      </w:pPr>
      <w:r>
        <w:rPr>
          <w:rFonts w:hint="eastAsia" w:ascii="黑体" w:eastAsia="黑体"/>
          <w:b/>
          <w:color w:val="000000"/>
          <w:sz w:val="26"/>
          <w:szCs w:val="26"/>
          <w:shd w:val="clear" w:color="auto" w:fill="FFFFFF"/>
        </w:rPr>
        <w:t>表8-5 EY工况下指标</w:t>
      </w:r>
    </w:p>
    <w:tbl>
      <w:tblPr>
        <w:tblStyle w:val="33"/>
        <w:tblW w:w="7935"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587"/>
        <w:gridCol w:w="1587"/>
        <w:gridCol w:w="1587"/>
        <w:gridCol w:w="1587"/>
        <w:gridCol w:w="158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58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Vy(kN)</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RSW</w:t>
            </w:r>
          </w:p>
        </w:tc>
        <w:tc>
          <w:tcPr>
            <w:tcW w:w="158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Coef2</w:t>
            </w:r>
          </w:p>
        </w:tc>
        <w:tc>
          <w:tcPr>
            <w:tcW w:w="158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Coef_RSWy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1453.8</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19.76%</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2773.0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17.00%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3580.5</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14.00%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58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3652.0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12.09%</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587"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p>
    <w:p>
      <w:pPr>
        <w:jc w:val="center"/>
      </w:pPr>
      <w:r>
        <w:drawing>
          <wp:inline distT="0" distB="0" distL="0" distR="0">
            <wp:extent cx="5399405" cy="3599815"/>
            <wp:effectExtent l="0" t="0" r="10795" b="635"/>
            <wp:docPr id="12" name="图片 12"/>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21">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图8-3 地震各工况楼层剪力简图</w:t>
      </w:r>
    </w:p>
    <w:p>
      <w:pPr>
        <w:spacing w:beforeLines="113" w:afterLines="113" w:line="113" w:lineRule="auto"/>
        <w:jc w:val="center"/>
      </w:pPr>
    </w:p>
    <w:p>
      <w:pPr>
        <w:jc w:val="center"/>
      </w:pPr>
      <w:r>
        <w:drawing>
          <wp:inline distT="0" distB="0" distL="0" distR="0">
            <wp:extent cx="5399405" cy="3599815"/>
            <wp:effectExtent l="0" t="0" r="10795" b="635"/>
            <wp:docPr id="13" name="图片 13"/>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22">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图8-4 地震各工况剪重比简图</w:t>
      </w:r>
    </w:p>
    <w:p>
      <w:pPr>
        <w:spacing w:beforeLines="113" w:afterLines="113" w:line="113" w:lineRule="auto"/>
        <w:jc w:val="center"/>
      </w:pPr>
    </w:p>
    <w:p>
      <w:pPr>
        <w:jc w:val="center"/>
      </w:pPr>
      <w:r>
        <w:drawing>
          <wp:inline distT="0" distB="0" distL="0" distR="0">
            <wp:extent cx="5399405" cy="3599815"/>
            <wp:effectExtent l="0" t="0" r="10795" b="635"/>
            <wp:docPr id="14" name="图片 14"/>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23">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图8-5 地震各工况最终采用的剪重比调整系数简图</w:t>
      </w:r>
    </w:p>
    <w:p>
      <w:pPr>
        <w:spacing w:beforeLines="113" w:afterLines="113" w:line="113" w:lineRule="auto"/>
        <w:jc w:val="center"/>
      </w:pPr>
    </w:p>
    <w:p>
      <w:pPr>
        <w:pStyle w:val="3"/>
        <w:jc w:val="left"/>
      </w:pPr>
      <w:bookmarkStart w:id="27" w:name="_Toc27"/>
      <w:r>
        <w:rPr>
          <w:rFonts w:hint="eastAsia" w:ascii="宋体" w:eastAsia="宋体"/>
          <w:b/>
          <w:color w:val="000000"/>
          <w:sz w:val="28"/>
          <w:szCs w:val="28"/>
          <w:shd w:val="clear" w:color="auto" w:fill="FFFFFF"/>
        </w:rPr>
        <w:t>5. 偶然偏心信息</w:t>
      </w:r>
      <w:bookmarkEnd w:id="27"/>
    </w:p>
    <w:p>
      <w:pPr>
        <w:spacing w:beforeLines="113" w:afterLines="113" w:line="113" w:lineRule="auto"/>
        <w:jc w:val="left"/>
      </w:pPr>
      <w:r>
        <w:rPr>
          <w:rFonts w:hint="eastAsia" w:ascii="宋体" w:eastAsia="宋体"/>
          <w:b/>
          <w:color w:val="8A2BE2"/>
          <w:sz w:val="24"/>
          <w:szCs w:val="24"/>
          <w:shd w:val="clear" w:color="auto" w:fill="FFFFFF"/>
        </w:rPr>
        <w:t xml:space="preserve">Ecx，Ecy:        </w:t>
      </w:r>
      <w:r>
        <w:rPr>
          <w:rFonts w:hint="eastAsia" w:ascii="宋体" w:eastAsia="宋体"/>
          <w:b w:val="0"/>
          <w:color w:val="000000"/>
          <w:sz w:val="24"/>
          <w:szCs w:val="24"/>
          <w:shd w:val="clear" w:color="auto" w:fill="FFFFFF"/>
        </w:rPr>
        <w:t>X、Y向偶然偏心</w:t>
      </w:r>
    </w:p>
    <w:p>
      <w:pPr>
        <w:spacing w:beforeLines="113" w:afterLines="113" w:line="113" w:lineRule="auto"/>
        <w:jc w:val="center"/>
      </w:pPr>
      <w:r>
        <w:rPr>
          <w:rFonts w:hint="eastAsia" w:ascii="黑体" w:eastAsia="黑体"/>
          <w:b/>
          <w:color w:val="000000"/>
          <w:sz w:val="26"/>
          <w:szCs w:val="26"/>
          <w:shd w:val="clear" w:color="auto" w:fill="FFFFFF"/>
        </w:rPr>
        <w:t>表8-6 偶然偏心</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Ecx</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Ecy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0.05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0.05</w:t>
            </w:r>
          </w:p>
        </w:tc>
      </w:tr>
    </w:tbl>
    <w:p>
      <w:pPr>
        <w:spacing w:beforeLines="113" w:afterLines="113" w:line="113" w:lineRule="auto"/>
        <w:jc w:val="left"/>
      </w:pPr>
    </w:p>
    <w:p>
      <w:pPr>
        <w:pStyle w:val="16"/>
        <w:jc w:val="center"/>
      </w:pPr>
      <w:bookmarkStart w:id="28" w:name="_Toc28"/>
      <w:r>
        <w:rPr>
          <w:rFonts w:hint="eastAsia" w:ascii="宋体" w:eastAsia="宋体"/>
          <w:b/>
          <w:color w:val="000000"/>
          <w:sz w:val="32"/>
          <w:szCs w:val="32"/>
          <w:shd w:val="clear" w:color="auto" w:fill="FFFFFF"/>
        </w:rPr>
        <w:t>九. 结构体系指标及二道防线调整</w:t>
      </w:r>
      <w:bookmarkEnd w:id="28"/>
    </w:p>
    <w:p>
      <w:pPr>
        <w:pStyle w:val="3"/>
        <w:jc w:val="left"/>
      </w:pPr>
      <w:bookmarkStart w:id="29" w:name="_Toc29"/>
      <w:r>
        <w:rPr>
          <w:rFonts w:hint="eastAsia" w:ascii="宋体" w:eastAsia="宋体"/>
          <w:b/>
          <w:color w:val="000000"/>
          <w:sz w:val="28"/>
          <w:szCs w:val="28"/>
          <w:shd w:val="clear" w:color="auto" w:fill="FFFFFF"/>
        </w:rPr>
        <w:t>1. 竖向构件倾覆力矩及百分比(抗规方式)</w:t>
      </w:r>
      <w:bookmarkEnd w:id="29"/>
    </w:p>
    <w:p>
      <w:pPr>
        <w:spacing w:beforeLines="113" w:afterLines="113" w:line="113" w:lineRule="auto"/>
        <w:jc w:val="center"/>
      </w:pPr>
      <w:r>
        <w:rPr>
          <w:rFonts w:hint="eastAsia" w:ascii="黑体" w:eastAsia="黑体"/>
          <w:b/>
          <w:color w:val="000000"/>
          <w:sz w:val="26"/>
          <w:szCs w:val="26"/>
          <w:shd w:val="clear" w:color="auto" w:fill="FFFFFF"/>
        </w:rPr>
        <w:t>表9-1 X向静震工况下的倾覆力矩及百分比(单位 kN.m)</w:t>
      </w:r>
    </w:p>
    <w:tbl>
      <w:tblPr>
        <w:tblStyle w:val="33"/>
        <w:tblW w:w="782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框架柱</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短肢墙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普通墙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斜撑</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总弯矩</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5067.0(100.0%)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5067.0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14717.4(100.0%)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14717.4</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27153.3(100.0%)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27153.3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33331.3(100.0%)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33331.3</w:t>
            </w:r>
          </w:p>
        </w:tc>
      </w:tr>
    </w:tbl>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表9-2 Y向静震工况下的倾覆力矩及百分比(单位 kN.m)</w:t>
      </w:r>
    </w:p>
    <w:tbl>
      <w:tblPr>
        <w:tblStyle w:val="33"/>
        <w:tblW w:w="7824"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304"/>
        <w:gridCol w:w="1304"/>
        <w:gridCol w:w="1304"/>
        <w:gridCol w:w="1304"/>
        <w:gridCol w:w="1304"/>
        <w:gridCol w:w="130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30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框架柱</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短肢墙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普通墙</w:t>
            </w:r>
          </w:p>
        </w:tc>
        <w:tc>
          <w:tcPr>
            <w:tcW w:w="130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斜撑</w:t>
            </w:r>
          </w:p>
        </w:tc>
        <w:tc>
          <w:tcPr>
            <w:tcW w:w="130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总弯矩</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5233.8(100.0%)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5233.8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15216.8(100.0%)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15216.8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28106.4(100.0%)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28106.4</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30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34331.7(100.0%)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304" w:type="dxa"/>
            <w:shd w:val="clear" w:color="auto" w:fill="FFFFFF"/>
            <w:vAlign w:val="center"/>
          </w:tcPr>
          <w:p>
            <w:pPr>
              <w:jc w:val="center"/>
            </w:pPr>
            <w:r>
              <w:rPr>
                <w:rFonts w:hint="eastAsia" w:ascii="宋体" w:eastAsia="宋体"/>
                <w:b w:val="0"/>
                <w:color w:val="000000"/>
                <w:sz w:val="24"/>
                <w:szCs w:val="24"/>
                <w:shd w:val="clear" w:color="auto" w:fill="FFFFFF"/>
              </w:rPr>
              <w:t>34331.7</w:t>
            </w:r>
          </w:p>
        </w:tc>
      </w:tr>
    </w:tbl>
    <w:p>
      <w:pPr>
        <w:spacing w:beforeLines="113" w:afterLines="113" w:line="113" w:lineRule="auto"/>
        <w:jc w:val="left"/>
      </w:pPr>
    </w:p>
    <w:p>
      <w:pPr>
        <w:jc w:val="center"/>
      </w:pPr>
      <w:r>
        <w:drawing>
          <wp:inline distT="0" distB="0" distL="0" distR="0">
            <wp:extent cx="5399405" cy="3599815"/>
            <wp:effectExtent l="0" t="0" r="10795" b="635"/>
            <wp:docPr id="15" name="图片 15"/>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24">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图9-1 X向静震下倾覆力矩简图</w:t>
      </w:r>
    </w:p>
    <w:p>
      <w:pPr>
        <w:spacing w:beforeLines="113" w:afterLines="113" w:line="113" w:lineRule="auto"/>
        <w:jc w:val="center"/>
      </w:pPr>
    </w:p>
    <w:p>
      <w:pPr>
        <w:jc w:val="center"/>
      </w:pPr>
      <w:r>
        <w:drawing>
          <wp:inline distT="0" distB="0" distL="0" distR="0">
            <wp:extent cx="5399405" cy="3599815"/>
            <wp:effectExtent l="0" t="0" r="10795" b="635"/>
            <wp:docPr id="16" name="图片 16"/>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25">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图9-2 Y向静震下倾覆力矩简图</w:t>
      </w:r>
    </w:p>
    <w:p>
      <w:pPr>
        <w:spacing w:beforeLines="113" w:afterLines="113" w:line="113" w:lineRule="auto"/>
        <w:jc w:val="center"/>
      </w:pPr>
    </w:p>
    <w:p>
      <w:pPr>
        <w:pStyle w:val="3"/>
        <w:jc w:val="left"/>
      </w:pPr>
      <w:bookmarkStart w:id="30" w:name="_Toc30"/>
      <w:r>
        <w:rPr>
          <w:rFonts w:hint="eastAsia" w:ascii="宋体" w:eastAsia="宋体"/>
          <w:b/>
          <w:color w:val="000000"/>
          <w:sz w:val="28"/>
          <w:szCs w:val="28"/>
          <w:shd w:val="clear" w:color="auto" w:fill="FFFFFF"/>
        </w:rPr>
        <w:t>2. 竖向构件地震剪力及百分比</w:t>
      </w:r>
      <w:bookmarkEnd w:id="30"/>
    </w:p>
    <w:p>
      <w:pPr>
        <w:spacing w:beforeLines="113" w:afterLines="113" w:line="113" w:lineRule="auto"/>
        <w:jc w:val="center"/>
      </w:pPr>
      <w:r>
        <w:rPr>
          <w:rFonts w:hint="eastAsia" w:ascii="黑体" w:eastAsia="黑体"/>
          <w:b/>
          <w:color w:val="000000"/>
          <w:sz w:val="26"/>
          <w:szCs w:val="26"/>
          <w:shd w:val="clear" w:color="auto" w:fill="FFFFFF"/>
        </w:rPr>
        <w:t>表9-3 X向地震工况下的剪力及百分比(单位 kN)</w:t>
      </w:r>
    </w:p>
    <w:tbl>
      <w:tblPr>
        <w:tblStyle w:val="33"/>
        <w:tblW w:w="5896"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74"/>
        <w:gridCol w:w="1474"/>
        <w:gridCol w:w="1474"/>
        <w:gridCol w:w="147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7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框架柱</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墙及支撑</w:t>
            </w:r>
          </w:p>
        </w:tc>
        <w:tc>
          <w:tcPr>
            <w:tcW w:w="147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总剪力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1407.5(100.0%)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1407.5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2680.7(100.0%)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2680.7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3454.4(100.0%)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3454.4</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3431.5( 97.4%)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3523.4</w:t>
            </w:r>
          </w:p>
        </w:tc>
      </w:tr>
    </w:tbl>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表9-4 Y向地震工况下的剪力及百分比(单位 kN)</w:t>
      </w:r>
    </w:p>
    <w:tbl>
      <w:tblPr>
        <w:tblStyle w:val="33"/>
        <w:tblW w:w="5896"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74"/>
        <w:gridCol w:w="1474"/>
        <w:gridCol w:w="1474"/>
        <w:gridCol w:w="147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7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框架柱</w:t>
            </w:r>
          </w:p>
        </w:tc>
        <w:tc>
          <w:tcPr>
            <w:tcW w:w="147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墙及支撑</w:t>
            </w:r>
          </w:p>
        </w:tc>
        <w:tc>
          <w:tcPr>
            <w:tcW w:w="147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总剪力</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1453.8(100.0%)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1453.8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2773.0(100.0%)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2773.0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3580.5(100.0%)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3580.5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7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3458.0( 94.7%)</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0.0(0.0%)</w:t>
            </w:r>
          </w:p>
        </w:tc>
        <w:tc>
          <w:tcPr>
            <w:tcW w:w="1474" w:type="dxa"/>
            <w:shd w:val="clear" w:color="auto" w:fill="FFFFFF"/>
            <w:vAlign w:val="center"/>
          </w:tcPr>
          <w:p>
            <w:pPr>
              <w:jc w:val="center"/>
            </w:pPr>
            <w:r>
              <w:rPr>
                <w:rFonts w:hint="eastAsia" w:ascii="宋体" w:eastAsia="宋体"/>
                <w:b w:val="0"/>
                <w:color w:val="000000"/>
                <w:sz w:val="24"/>
                <w:szCs w:val="24"/>
                <w:shd w:val="clear" w:color="auto" w:fill="FFFFFF"/>
              </w:rPr>
              <w:t>3652.0</w:t>
            </w:r>
          </w:p>
        </w:tc>
      </w:tr>
    </w:tbl>
    <w:p>
      <w:pPr>
        <w:spacing w:beforeLines="113" w:afterLines="113" w:line="113" w:lineRule="auto"/>
        <w:jc w:val="left"/>
      </w:pPr>
    </w:p>
    <w:p>
      <w:pPr>
        <w:jc w:val="center"/>
      </w:pPr>
      <w:r>
        <w:drawing>
          <wp:inline distT="0" distB="0" distL="0" distR="0">
            <wp:extent cx="5399405" cy="3599815"/>
            <wp:effectExtent l="0" t="0" r="10795" b="635"/>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26">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图9-3 X向地震下剪力简图</w:t>
      </w:r>
    </w:p>
    <w:p>
      <w:pPr>
        <w:spacing w:beforeLines="113" w:afterLines="113" w:line="113" w:lineRule="auto"/>
        <w:jc w:val="center"/>
      </w:pPr>
    </w:p>
    <w:p>
      <w:pPr>
        <w:jc w:val="center"/>
      </w:pPr>
      <w:r>
        <w:drawing>
          <wp:inline distT="0" distB="0" distL="0" distR="0">
            <wp:extent cx="5399405" cy="3599815"/>
            <wp:effectExtent l="0" t="0" r="10795" b="635"/>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27">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图9-4 Y向地震下剪力简图</w:t>
      </w:r>
    </w:p>
    <w:p>
      <w:pPr>
        <w:spacing w:beforeLines="113" w:afterLines="113" w:line="113" w:lineRule="auto"/>
        <w:jc w:val="center"/>
      </w:pPr>
    </w:p>
    <w:p>
      <w:pPr>
        <w:pStyle w:val="16"/>
        <w:jc w:val="center"/>
      </w:pPr>
      <w:bookmarkStart w:id="31" w:name="_Toc31"/>
      <w:r>
        <w:rPr>
          <w:rFonts w:hint="eastAsia" w:ascii="宋体" w:eastAsia="宋体"/>
          <w:b/>
          <w:color w:val="000000"/>
          <w:sz w:val="32"/>
          <w:szCs w:val="32"/>
          <w:shd w:val="clear" w:color="auto" w:fill="FFFFFF"/>
        </w:rPr>
        <w:t>十. 变形验算</w:t>
      </w:r>
      <w:bookmarkEnd w:id="31"/>
    </w:p>
    <w:p>
      <w:pPr>
        <w:pStyle w:val="3"/>
        <w:jc w:val="left"/>
      </w:pPr>
      <w:bookmarkStart w:id="32" w:name="_Toc32"/>
      <w:r>
        <w:rPr>
          <w:rFonts w:hint="eastAsia" w:ascii="宋体" w:eastAsia="宋体"/>
          <w:b/>
          <w:color w:val="000000"/>
          <w:sz w:val="28"/>
          <w:szCs w:val="28"/>
          <w:shd w:val="clear" w:color="auto" w:fill="FFFFFF"/>
        </w:rPr>
        <w:t>1. 普通结构楼层位移指标统计</w:t>
      </w:r>
      <w:bookmarkEnd w:id="32"/>
    </w:p>
    <w:p>
      <w:pPr>
        <w:spacing w:beforeLines="113" w:afterLines="113" w:line="113" w:lineRule="auto"/>
        <w:jc w:val="left"/>
      </w:pPr>
      <w:r>
        <w:rPr>
          <w:rFonts w:hint="eastAsia" w:ascii="楷体" w:eastAsia="楷体"/>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pPr>
        <w:spacing w:beforeLines="113" w:afterLines="113" w:line="113" w:lineRule="auto"/>
        <w:jc w:val="left"/>
      </w:pPr>
    </w:p>
    <w:p>
      <w:pPr>
        <w:spacing w:beforeLines="113" w:afterLines="113" w:line="113" w:lineRule="auto"/>
        <w:jc w:val="left"/>
      </w:pPr>
      <w:r>
        <w:rPr>
          <w:rFonts w:hint="eastAsia" w:ascii="楷体" w:eastAsia="楷体"/>
          <w:b/>
          <w:color w:val="0000FF"/>
          <w:sz w:val="24"/>
          <w:szCs w:val="24"/>
          <w:shd w:val="clear" w:color="auto" w:fill="FFFFFF"/>
        </w:rPr>
        <w:t>《抗规》3.4.3-1条对于扭转不规则的定义为：在规定的水平力作用下，楼层的最大弹性水平位移(或层间位移)，大于该楼层两端弹性水平位移(或层间位移)平均值的1.2倍。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pPr>
        <w:spacing w:beforeLines="113" w:afterLines="113" w:line="113" w:lineRule="auto"/>
        <w:jc w:val="left"/>
      </w:pPr>
      <w:r>
        <w:rPr>
          <w:rFonts w:hint="eastAsia" w:ascii="楷体" w:eastAsia="楷体"/>
          <w:b/>
          <w:color w:val="0000FF"/>
          <w:sz w:val="24"/>
          <w:szCs w:val="24"/>
          <w:shd w:val="clear" w:color="auto" w:fill="FFFFFF"/>
        </w:rPr>
        <w:t>所有工况下位移比、层间位移比均满足规范要求。</w:t>
      </w:r>
    </w:p>
    <w:p>
      <w:pPr>
        <w:spacing w:beforeLines="113" w:afterLines="113" w:line="113" w:lineRule="auto"/>
        <w:jc w:val="left"/>
      </w:pPr>
    </w:p>
    <w:p>
      <w:pPr>
        <w:spacing w:beforeLines="113" w:afterLines="113" w:line="113" w:lineRule="auto"/>
        <w:jc w:val="left"/>
      </w:pPr>
      <w:r>
        <w:rPr>
          <w:rFonts w:hint="eastAsia" w:ascii="宋体" w:eastAsia="宋体"/>
          <w:b w:val="0"/>
          <w:color w:val="000000"/>
          <w:sz w:val="24"/>
          <w:szCs w:val="24"/>
          <w:shd w:val="clear" w:color="auto" w:fill="FFFFFF"/>
        </w:rPr>
        <w:t>表中位移的单位为(mm)</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 X向正偏心静震(规定水平力)工况的位移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1.08</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1.09（发生在2层1塔）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1.08（发生在2层1塔）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表10-2 X向负偏心静震(规定水平力)工况的位移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1.02（发生在2层1塔）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1.01（发生在2层1塔）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表10-3 Y向正偏心静震(规定水平力)工况的位移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1.17（发生在3层1塔）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1.19（发生在3层1塔）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表10-4 Y向负偏心静震(规定水平力)工况的位移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1.15（发生在2层1塔）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1.16（发生在4层1塔）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表10-5 X向地震工况的位移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16.04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1/1147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12.98</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1/629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7.29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1/596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1.26</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1/1428</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16.04（发生在4层1塔）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1/596（发生在2层1塔）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表10-6 Y向地震工况的位移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16.05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1/1137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12.98</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1/624</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7.28</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1/587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1.21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1/1482</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16.05（发生在4层1塔）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1/587（发生在2层1塔）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表10-7 X向风荷载工况的位移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0.55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0.45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0.26</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0.04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0.55（发生在4层1塔）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1/16830（发生在2层1塔）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表10-8 Y向风荷载工况的位移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1.29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1.04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1/8015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0.60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1/7107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0.10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1.29（发生在4层1塔）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1/7107（发生在2层1塔）</w:t>
      </w:r>
    </w:p>
    <w:p>
      <w:pPr>
        <w:spacing w:beforeLines="113" w:afterLines="113" w:line="113" w:lineRule="auto"/>
        <w:jc w:val="left"/>
      </w:pPr>
    </w:p>
    <w:p>
      <w:pPr>
        <w:jc w:val="center"/>
      </w:pPr>
      <w:r>
        <w:drawing>
          <wp:inline distT="0" distB="0" distL="0" distR="0">
            <wp:extent cx="5399405" cy="3599815"/>
            <wp:effectExtent l="0" t="0" r="10795" b="635"/>
            <wp:docPr id="19" name="图片 19"/>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a:blip r:embed="rId28">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图10-1 位移比简图</w:t>
      </w:r>
    </w:p>
    <w:p>
      <w:pPr>
        <w:spacing w:beforeLines="113" w:afterLines="113" w:line="113" w:lineRule="auto"/>
        <w:jc w:val="center"/>
      </w:pPr>
    </w:p>
    <w:p>
      <w:pPr>
        <w:jc w:val="center"/>
      </w:pPr>
      <w:r>
        <w:drawing>
          <wp:inline distT="0" distB="0" distL="0" distR="0">
            <wp:extent cx="5399405" cy="3599815"/>
            <wp:effectExtent l="0" t="0" r="10795" b="635"/>
            <wp:docPr id="20" name="图片 20"/>
            <wp:cNvGraphicFramePr/>
            <a:graphic xmlns:a="http://schemas.openxmlformats.org/drawingml/2006/main">
              <a:graphicData uri="http://schemas.openxmlformats.org/drawingml/2006/picture">
                <pic:pic xmlns:pic="http://schemas.openxmlformats.org/drawingml/2006/picture">
                  <pic:nvPicPr>
                    <pic:cNvPr id="20" name="图片 20"/>
                    <pic:cNvPicPr/>
                  </pic:nvPicPr>
                  <pic:blipFill>
                    <a:blip r:embed="rId29">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图10-2 层间位移比简图</w:t>
      </w:r>
    </w:p>
    <w:p>
      <w:pPr>
        <w:spacing w:beforeLines="113" w:afterLines="113" w:line="113" w:lineRule="auto"/>
        <w:jc w:val="center"/>
      </w:pPr>
    </w:p>
    <w:p>
      <w:pPr>
        <w:jc w:val="center"/>
      </w:pPr>
      <w:r>
        <w:drawing>
          <wp:inline distT="0" distB="0" distL="0" distR="0">
            <wp:extent cx="5399405" cy="3599815"/>
            <wp:effectExtent l="0" t="0" r="10795" b="635"/>
            <wp:docPr id="21" name="图片 2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30">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图10-3 最大位移简图</w:t>
      </w:r>
    </w:p>
    <w:p>
      <w:pPr>
        <w:spacing w:beforeLines="113" w:afterLines="113" w:line="113" w:lineRule="auto"/>
        <w:jc w:val="center"/>
      </w:pPr>
    </w:p>
    <w:p>
      <w:pPr>
        <w:jc w:val="center"/>
      </w:pPr>
      <w:r>
        <w:drawing>
          <wp:inline distT="0" distB="0" distL="0" distR="0">
            <wp:extent cx="5399405" cy="3599815"/>
            <wp:effectExtent l="0" t="0" r="10795" b="635"/>
            <wp:docPr id="22" name="图片 22"/>
            <wp:cNvGraphicFramePr/>
            <a:graphic xmlns:a="http://schemas.openxmlformats.org/drawingml/2006/main">
              <a:graphicData uri="http://schemas.openxmlformats.org/drawingml/2006/picture">
                <pic:pic xmlns:pic="http://schemas.openxmlformats.org/drawingml/2006/picture">
                  <pic:nvPicPr>
                    <pic:cNvPr id="22" name="图片 22"/>
                    <pic:cNvPicPr/>
                  </pic:nvPicPr>
                  <pic:blipFill>
                    <a:blip r:embed="rId31">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图10-4 最大层间位移角简图</w:t>
      </w:r>
    </w:p>
    <w:p>
      <w:pPr>
        <w:spacing w:beforeLines="113" w:afterLines="113" w:line="113" w:lineRule="auto"/>
        <w:jc w:val="center"/>
      </w:pPr>
    </w:p>
    <w:p>
      <w:pPr>
        <w:pStyle w:val="3"/>
        <w:jc w:val="left"/>
      </w:pPr>
      <w:bookmarkStart w:id="33" w:name="_Toc33"/>
      <w:r>
        <w:rPr>
          <w:rFonts w:hint="eastAsia" w:ascii="宋体" w:eastAsia="宋体"/>
          <w:b/>
          <w:color w:val="000000"/>
          <w:sz w:val="28"/>
          <w:szCs w:val="28"/>
          <w:shd w:val="clear" w:color="auto" w:fill="FFFFFF"/>
        </w:rPr>
        <w:t>2. 普通结构楼层位移指标统计(强刚)</w:t>
      </w:r>
      <w:bookmarkEnd w:id="33"/>
    </w:p>
    <w:p>
      <w:pPr>
        <w:spacing w:beforeLines="113" w:afterLines="113" w:line="113" w:lineRule="auto"/>
        <w:jc w:val="left"/>
      </w:pPr>
      <w:r>
        <w:rPr>
          <w:rFonts w:hint="eastAsia" w:ascii="楷体" w:eastAsia="楷体"/>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pPr>
        <w:spacing w:beforeLines="113" w:afterLines="113" w:line="113" w:lineRule="auto"/>
        <w:jc w:val="left"/>
      </w:pPr>
    </w:p>
    <w:p>
      <w:pPr>
        <w:spacing w:beforeLines="113" w:afterLines="113" w:line="113" w:lineRule="auto"/>
        <w:jc w:val="left"/>
      </w:pPr>
      <w:r>
        <w:rPr>
          <w:rFonts w:hint="eastAsia" w:ascii="楷体" w:eastAsia="楷体"/>
          <w:b/>
          <w:color w:val="0000FF"/>
          <w:sz w:val="24"/>
          <w:szCs w:val="24"/>
          <w:shd w:val="clear" w:color="auto" w:fill="FFFFFF"/>
        </w:rPr>
        <w:t>《抗规》3.4.3-1条对于扭转不规则的定义为：在规定的水平力作用下，楼层的最大弹性水平位移(或层间位移)，大于该楼层两端弹性水平位移(或层间位移)平均值的1.2倍。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pPr>
        <w:spacing w:beforeLines="113" w:afterLines="113" w:line="113" w:lineRule="auto"/>
        <w:jc w:val="left"/>
      </w:pPr>
      <w:r>
        <w:rPr>
          <w:rFonts w:hint="eastAsia" w:ascii="楷体" w:eastAsia="楷体"/>
          <w:b/>
          <w:color w:val="0000FF"/>
          <w:sz w:val="24"/>
          <w:szCs w:val="24"/>
          <w:shd w:val="clear" w:color="auto" w:fill="FFFFFF"/>
        </w:rPr>
        <w:t>所有工况下位移比、层间位移比均满足规范要求。</w:t>
      </w:r>
    </w:p>
    <w:p>
      <w:pPr>
        <w:spacing w:beforeLines="113" w:afterLines="113" w:line="113" w:lineRule="auto"/>
        <w:jc w:val="left"/>
      </w:pPr>
    </w:p>
    <w:p>
      <w:pPr>
        <w:spacing w:beforeLines="113" w:afterLines="113" w:line="113" w:lineRule="auto"/>
        <w:jc w:val="left"/>
      </w:pPr>
      <w:r>
        <w:rPr>
          <w:rFonts w:hint="eastAsia" w:ascii="宋体" w:eastAsia="宋体"/>
          <w:b w:val="0"/>
          <w:color w:val="000000"/>
          <w:sz w:val="24"/>
          <w:szCs w:val="24"/>
          <w:shd w:val="clear" w:color="auto" w:fill="FFFFFF"/>
        </w:rPr>
        <w:t>表中位移的单位为(mm)</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表10-9 X向正偏心静震(规定水平力)工况的位移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1.08</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1.09（发生在2层1塔）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1.09（发生在2层1塔）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表10-10 X向负偏心静震(规定水平力)工况的位移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1.02（发生在2层1塔）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1.02（发生在2层1塔）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表10-11 Y向正偏心静震(规定水平力)工况的位移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1.17（发生在3层1塔）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1.18（发生在3层1塔）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表10-12 Y向负偏心静震(规定水平力)工况的位移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位移比</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层间位移比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1.00</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本工况下全楼最大位移比  =  1.15（发生在2层1塔）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本工况下全楼最大层间位移比=  1.15（发生在2层1塔）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表10-13 X向地震工况的位移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16.03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1/1147</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12.97</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1/628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7.29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1/591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1.21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1/1491</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16.03（发生在4层1塔）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1/591（发生在2层1塔）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表10-14 Y向地震工况的位移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16.06</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1/1140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12.99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1/625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7.28</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1/588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1.16</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1/1553</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16.06（发生在4层1塔）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1/588（发生在2层1塔）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表10-15 X向风荷载工况的位移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0.56</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0.45</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0.26</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0.04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0.56（发生在4层1塔）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1/16600（发生在2层1塔）</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表10-16 Y向风荷载工况的位移</w:t>
      </w:r>
    </w:p>
    <w:tbl>
      <w:tblPr>
        <w:tblStyle w:val="33"/>
        <w:tblW w:w="5952"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984"/>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984"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984"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最大位移</w:t>
            </w:r>
          </w:p>
        </w:tc>
        <w:tc>
          <w:tcPr>
            <w:tcW w:w="1984"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1.29</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1.04</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1/8059</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0.60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1/7133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984"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 xml:space="preserve"> 0.10</w:t>
            </w:r>
          </w:p>
        </w:tc>
        <w:tc>
          <w:tcPr>
            <w:tcW w:w="1984" w:type="dxa"/>
            <w:shd w:val="clear" w:color="auto" w:fill="FFFFFF"/>
            <w:vAlign w:val="center"/>
          </w:tcPr>
          <w:p>
            <w:pPr>
              <w:jc w:val="center"/>
            </w:pPr>
            <w:r>
              <w:rPr>
                <w:rFonts w:hint="eastAsia" w:ascii="宋体" w:eastAsia="宋体"/>
                <w:b w:val="0"/>
                <w:color w:val="000000"/>
                <w:sz w:val="24"/>
                <w:szCs w:val="24"/>
                <w:shd w:val="clear" w:color="auto" w:fill="FFFFFF"/>
              </w:rPr>
              <w:t>1/9999</w:t>
            </w:r>
          </w:p>
        </w:tc>
      </w:tr>
    </w:tbl>
    <w:p>
      <w:pPr>
        <w:spacing w:beforeLines="113" w:afterLines="113" w:line="113" w:lineRule="auto"/>
        <w:jc w:val="left"/>
      </w:pPr>
      <w:r>
        <w:rPr>
          <w:rFonts w:hint="eastAsia" w:ascii="宋体" w:eastAsia="宋体"/>
          <w:b w:val="0"/>
          <w:color w:val="000000"/>
          <w:sz w:val="24"/>
          <w:szCs w:val="24"/>
          <w:shd w:val="clear" w:color="auto" w:fill="FFFFFF"/>
        </w:rPr>
        <w:t>本工况下全楼最大楼层位移=  1.29（发生在4层1塔）</w:t>
      </w:r>
    </w:p>
    <w:p>
      <w:pPr>
        <w:spacing w:beforeLines="113" w:afterLines="113" w:line="113" w:lineRule="auto"/>
        <w:jc w:val="left"/>
      </w:pPr>
      <w:r>
        <w:rPr>
          <w:rFonts w:hint="eastAsia" w:ascii="宋体" w:eastAsia="宋体"/>
          <w:b w:val="0"/>
          <w:color w:val="000000"/>
          <w:sz w:val="24"/>
          <w:szCs w:val="24"/>
          <w:shd w:val="clear" w:color="auto" w:fill="FFFFFF"/>
        </w:rPr>
        <w:t>本工况下全楼最大层间位移角=  1/7133（发生在2层1塔）</w:t>
      </w:r>
    </w:p>
    <w:p>
      <w:pPr>
        <w:spacing w:beforeLines="113" w:afterLines="113" w:line="113" w:lineRule="auto"/>
        <w:jc w:val="left"/>
      </w:pPr>
    </w:p>
    <w:p>
      <w:pPr>
        <w:jc w:val="center"/>
      </w:pPr>
      <w:r>
        <w:drawing>
          <wp:inline distT="0" distB="0" distL="0" distR="0">
            <wp:extent cx="5399405" cy="3599815"/>
            <wp:effectExtent l="0" t="0" r="10795" b="635"/>
            <wp:docPr id="23" name="图片 23"/>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32">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图10-5 位移比简图</w:t>
      </w:r>
    </w:p>
    <w:p>
      <w:pPr>
        <w:spacing w:beforeLines="113" w:afterLines="113" w:line="113" w:lineRule="auto"/>
        <w:jc w:val="center"/>
      </w:pPr>
    </w:p>
    <w:p>
      <w:pPr>
        <w:jc w:val="center"/>
      </w:pPr>
      <w:r>
        <w:drawing>
          <wp:inline distT="0" distB="0" distL="0" distR="0">
            <wp:extent cx="5399405" cy="3599815"/>
            <wp:effectExtent l="0" t="0" r="10795" b="635"/>
            <wp:docPr id="24" name="图片 24"/>
            <wp:cNvGraphicFramePr/>
            <a:graphic xmlns:a="http://schemas.openxmlformats.org/drawingml/2006/main">
              <a:graphicData uri="http://schemas.openxmlformats.org/drawingml/2006/picture">
                <pic:pic xmlns:pic="http://schemas.openxmlformats.org/drawingml/2006/picture">
                  <pic:nvPicPr>
                    <pic:cNvPr id="24" name="图片 24"/>
                    <pic:cNvPicPr/>
                  </pic:nvPicPr>
                  <pic:blipFill>
                    <a:blip r:embed="rId33">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图10-6 层间位移比简图</w:t>
      </w:r>
    </w:p>
    <w:p>
      <w:pPr>
        <w:spacing w:beforeLines="113" w:afterLines="113" w:line="113" w:lineRule="auto"/>
        <w:jc w:val="center"/>
      </w:pPr>
    </w:p>
    <w:p>
      <w:pPr>
        <w:jc w:val="center"/>
      </w:pPr>
      <w:r>
        <w:drawing>
          <wp:inline distT="0" distB="0" distL="0" distR="0">
            <wp:extent cx="5399405" cy="3599815"/>
            <wp:effectExtent l="0" t="0" r="10795" b="635"/>
            <wp:docPr id="25" name="图片 25"/>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34">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图10-7 最大位移简图</w:t>
      </w:r>
    </w:p>
    <w:p>
      <w:pPr>
        <w:spacing w:beforeLines="113" w:afterLines="113" w:line="113" w:lineRule="auto"/>
        <w:jc w:val="center"/>
      </w:pPr>
    </w:p>
    <w:p>
      <w:pPr>
        <w:jc w:val="center"/>
      </w:pPr>
      <w:r>
        <w:drawing>
          <wp:inline distT="0" distB="0" distL="0" distR="0">
            <wp:extent cx="5399405" cy="3599815"/>
            <wp:effectExtent l="0" t="0" r="10795" b="635"/>
            <wp:docPr id="26" name="图片 26"/>
            <wp:cNvGraphicFramePr/>
            <a:graphic xmlns:a="http://schemas.openxmlformats.org/drawingml/2006/main">
              <a:graphicData uri="http://schemas.openxmlformats.org/drawingml/2006/picture">
                <pic:pic xmlns:pic="http://schemas.openxmlformats.org/drawingml/2006/picture">
                  <pic:nvPicPr>
                    <pic:cNvPr id="26" name="图片 26"/>
                    <pic:cNvPicPr/>
                  </pic:nvPicPr>
                  <pic:blipFill>
                    <a:blip r:embed="rId35">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图10-8 最大层间位移角简图</w:t>
      </w:r>
    </w:p>
    <w:p>
      <w:pPr>
        <w:spacing w:beforeLines="113" w:afterLines="113" w:line="113" w:lineRule="auto"/>
        <w:jc w:val="center"/>
      </w:pPr>
    </w:p>
    <w:p>
      <w:pPr>
        <w:pStyle w:val="3"/>
        <w:jc w:val="left"/>
      </w:pPr>
      <w:bookmarkStart w:id="34" w:name="_Toc34"/>
      <w:r>
        <w:rPr>
          <w:rFonts w:hint="eastAsia" w:ascii="宋体" w:eastAsia="宋体"/>
          <w:b/>
          <w:color w:val="000000"/>
          <w:sz w:val="28"/>
          <w:szCs w:val="28"/>
          <w:shd w:val="clear" w:color="auto" w:fill="FFFFFF"/>
        </w:rPr>
        <w:t>3. 大震下弹塑性层间位移角</w:t>
      </w:r>
      <w:bookmarkEnd w:id="34"/>
    </w:p>
    <w:p>
      <w:pPr>
        <w:spacing w:beforeLines="113" w:afterLines="113" w:line="113" w:lineRule="auto"/>
        <w:jc w:val="center"/>
      </w:pPr>
      <w:r>
        <w:rPr>
          <w:rFonts w:hint="eastAsia" w:ascii="宋体" w:eastAsia="宋体"/>
          <w:b w:val="0"/>
          <w:color w:val="000000"/>
          <w:sz w:val="24"/>
          <w:szCs w:val="24"/>
          <w:shd w:val="clear" w:color="auto" w:fill="FFFFFF"/>
        </w:rPr>
        <w:t>（本计算适合于不超过12层的规则框架，其余情况仅作参考）</w:t>
      </w:r>
    </w:p>
    <w:p>
      <w:pPr>
        <w:spacing w:beforeLines="113" w:afterLines="113" w:line="113" w:lineRule="auto"/>
        <w:jc w:val="left"/>
      </w:pPr>
      <w:r>
        <w:rPr>
          <w:rFonts w:hint="eastAsia" w:ascii="宋体" w:eastAsia="宋体"/>
          <w:b w:val="0"/>
          <w:color w:val="000000"/>
          <w:sz w:val="24"/>
          <w:szCs w:val="24"/>
          <w:shd w:val="clear" w:color="auto" w:fill="FFFFFF"/>
        </w:rPr>
        <w:t>符号说明</w:t>
      </w:r>
    </w:p>
    <w:p>
      <w:pPr>
        <w:spacing w:beforeLines="113" w:afterLines="113" w:line="113" w:lineRule="auto"/>
        <w:jc w:val="left"/>
      </w:pPr>
      <w:r>
        <w:rPr>
          <w:rFonts w:hint="eastAsia" w:ascii="宋体" w:eastAsia="宋体"/>
          <w:b/>
          <w:color w:val="8A2BE2"/>
          <w:sz w:val="24"/>
          <w:szCs w:val="24"/>
          <w:shd w:val="clear" w:color="auto" w:fill="FFFFFF"/>
        </w:rPr>
        <w:t xml:space="preserve">Qy:     </w:t>
      </w:r>
      <w:r>
        <w:rPr>
          <w:rFonts w:hint="eastAsia" w:ascii="宋体" w:eastAsia="宋体"/>
          <w:b w:val="0"/>
          <w:color w:val="000000"/>
          <w:sz w:val="24"/>
          <w:szCs w:val="24"/>
          <w:shd w:val="clear" w:color="auto" w:fill="FFFFFF"/>
        </w:rPr>
        <w:t>楼层受剪承载力</w:t>
      </w:r>
    </w:p>
    <w:p>
      <w:pPr>
        <w:spacing w:beforeLines="113" w:afterLines="113" w:line="113" w:lineRule="auto"/>
        <w:jc w:val="left"/>
      </w:pPr>
      <w:r>
        <w:rPr>
          <w:rFonts w:hint="eastAsia" w:ascii="宋体" w:eastAsia="宋体"/>
          <w:b/>
          <w:color w:val="8A2BE2"/>
          <w:sz w:val="24"/>
          <w:szCs w:val="24"/>
          <w:shd w:val="clear" w:color="auto" w:fill="FFFFFF"/>
        </w:rPr>
        <w:t xml:space="preserve">Qe:     </w:t>
      </w:r>
      <w:r>
        <w:rPr>
          <w:rFonts w:hint="eastAsia" w:ascii="宋体" w:eastAsia="宋体"/>
          <w:b w:val="0"/>
          <w:color w:val="000000"/>
          <w:sz w:val="24"/>
          <w:szCs w:val="24"/>
          <w:shd w:val="clear" w:color="auto" w:fill="FFFFFF"/>
        </w:rPr>
        <w:t>大震下楼层弹性剪力</w:t>
      </w:r>
    </w:p>
    <w:p>
      <w:pPr>
        <w:spacing w:beforeLines="113" w:afterLines="113" w:line="113" w:lineRule="auto"/>
        <w:jc w:val="left"/>
      </w:pPr>
      <w:r>
        <w:rPr>
          <w:rFonts w:hint="eastAsia" w:ascii="宋体" w:eastAsia="宋体"/>
          <w:b/>
          <w:color w:val="8A2BE2"/>
          <w:sz w:val="24"/>
          <w:szCs w:val="24"/>
          <w:shd w:val="clear" w:color="auto" w:fill="FFFFFF"/>
        </w:rPr>
        <w:t xml:space="preserve">Ksiy:   </w:t>
      </w:r>
      <w:r>
        <w:rPr>
          <w:rFonts w:hint="eastAsia" w:ascii="宋体" w:eastAsia="宋体"/>
          <w:b w:val="0"/>
          <w:color w:val="000000"/>
          <w:sz w:val="24"/>
          <w:szCs w:val="24"/>
          <w:shd w:val="clear" w:color="auto" w:fill="FFFFFF"/>
        </w:rPr>
        <w:t>楼层屈服强度系数</w:t>
      </w:r>
    </w:p>
    <w:p>
      <w:pPr>
        <w:spacing w:beforeLines="113" w:afterLines="113" w:line="113" w:lineRule="auto"/>
        <w:jc w:val="left"/>
      </w:pPr>
      <w:r>
        <w:rPr>
          <w:rFonts w:hint="eastAsia" w:ascii="宋体" w:eastAsia="宋体"/>
          <w:b/>
          <w:color w:val="8A2BE2"/>
          <w:sz w:val="24"/>
          <w:szCs w:val="24"/>
          <w:shd w:val="clear" w:color="auto" w:fill="FFFFFF"/>
        </w:rPr>
        <w:t xml:space="preserve">Ytap:   </w:t>
      </w:r>
      <w:r>
        <w:rPr>
          <w:rFonts w:hint="eastAsia" w:ascii="宋体" w:eastAsia="宋体"/>
          <w:b w:val="0"/>
          <w:color w:val="000000"/>
          <w:sz w:val="24"/>
          <w:szCs w:val="24"/>
          <w:shd w:val="clear" w:color="auto" w:fill="FFFFFF"/>
        </w:rPr>
        <w:t>弹塑性层间位移增大系数</w:t>
      </w:r>
    </w:p>
    <w:p>
      <w:pPr>
        <w:spacing w:beforeLines="113" w:afterLines="113" w:line="113" w:lineRule="auto"/>
        <w:jc w:val="left"/>
      </w:pPr>
      <w:r>
        <w:rPr>
          <w:rFonts w:hint="eastAsia" w:ascii="宋体" w:eastAsia="宋体"/>
          <w:b/>
          <w:color w:val="8A2BE2"/>
          <w:sz w:val="24"/>
          <w:szCs w:val="24"/>
          <w:shd w:val="clear" w:color="auto" w:fill="FFFFFF"/>
        </w:rPr>
        <w:t xml:space="preserve">dUe:    </w:t>
      </w:r>
      <w:r>
        <w:rPr>
          <w:rFonts w:hint="eastAsia" w:ascii="宋体" w:eastAsia="宋体"/>
          <w:b w:val="0"/>
          <w:color w:val="000000"/>
          <w:sz w:val="24"/>
          <w:szCs w:val="24"/>
          <w:shd w:val="clear" w:color="auto" w:fill="FFFFFF"/>
        </w:rPr>
        <w:t>大震下楼层弹性平均层间位移角</w:t>
      </w:r>
    </w:p>
    <w:p>
      <w:pPr>
        <w:spacing w:beforeLines="113" w:afterLines="113" w:line="113" w:lineRule="auto"/>
        <w:jc w:val="left"/>
      </w:pPr>
      <w:r>
        <w:rPr>
          <w:rFonts w:hint="eastAsia" w:ascii="宋体" w:eastAsia="宋体"/>
          <w:b/>
          <w:color w:val="8A2BE2"/>
          <w:sz w:val="24"/>
          <w:szCs w:val="24"/>
          <w:shd w:val="clear" w:color="auto" w:fill="FFFFFF"/>
        </w:rPr>
        <w:t xml:space="preserve">dUp:    </w:t>
      </w:r>
      <w:r>
        <w:rPr>
          <w:rFonts w:hint="eastAsia" w:ascii="宋体" w:eastAsia="宋体"/>
          <w:b w:val="0"/>
          <w:color w:val="000000"/>
          <w:sz w:val="24"/>
          <w:szCs w:val="24"/>
          <w:shd w:val="clear" w:color="auto" w:fill="FFFFFF"/>
        </w:rPr>
        <w:t>大震下楼层弹塑性平均层间位移角</w:t>
      </w:r>
    </w:p>
    <w:p>
      <w:pPr>
        <w:spacing w:beforeLines="113" w:afterLines="113" w:line="113" w:lineRule="auto"/>
        <w:jc w:val="left"/>
      </w:pPr>
      <w:r>
        <w:rPr>
          <w:rFonts w:hint="eastAsia" w:ascii="宋体" w:eastAsia="宋体"/>
          <w:b/>
          <w:color w:val="8A2BE2"/>
          <w:sz w:val="24"/>
          <w:szCs w:val="24"/>
          <w:shd w:val="clear" w:color="auto" w:fill="FFFFFF"/>
        </w:rPr>
        <w:t xml:space="preserve">dUeMax: </w:t>
      </w:r>
      <w:r>
        <w:rPr>
          <w:rFonts w:hint="eastAsia" w:ascii="宋体" w:eastAsia="宋体"/>
          <w:b w:val="0"/>
          <w:color w:val="000000"/>
          <w:sz w:val="24"/>
          <w:szCs w:val="24"/>
          <w:shd w:val="clear" w:color="auto" w:fill="FFFFFF"/>
        </w:rPr>
        <w:t>大震下楼层弹性最大层间位移角</w:t>
      </w:r>
    </w:p>
    <w:p>
      <w:pPr>
        <w:spacing w:beforeLines="113" w:afterLines="113" w:line="113" w:lineRule="auto"/>
        <w:jc w:val="left"/>
      </w:pPr>
      <w:r>
        <w:rPr>
          <w:rFonts w:hint="eastAsia" w:ascii="宋体" w:eastAsia="宋体"/>
          <w:b/>
          <w:color w:val="8A2BE2"/>
          <w:sz w:val="24"/>
          <w:szCs w:val="24"/>
          <w:shd w:val="clear" w:color="auto" w:fill="FFFFFF"/>
        </w:rPr>
        <w:t xml:space="preserve">dUpMax: </w:t>
      </w:r>
      <w:r>
        <w:rPr>
          <w:rFonts w:hint="eastAsia" w:ascii="宋体" w:eastAsia="宋体"/>
          <w:b w:val="0"/>
          <w:color w:val="000000"/>
          <w:sz w:val="24"/>
          <w:szCs w:val="24"/>
          <w:shd w:val="clear" w:color="auto" w:fill="FFFFFF"/>
        </w:rPr>
        <w:t>大震下楼层弹塑性最大层间位移角</w:t>
      </w:r>
    </w:p>
    <w:p>
      <w:pPr>
        <w:spacing w:beforeLines="113" w:afterLines="113" w:line="113" w:lineRule="auto"/>
        <w:jc w:val="center"/>
      </w:pPr>
      <w:r>
        <w:rPr>
          <w:rFonts w:hint="eastAsia" w:ascii="黑体" w:eastAsia="黑体"/>
          <w:b/>
          <w:color w:val="000000"/>
          <w:sz w:val="26"/>
          <w:szCs w:val="26"/>
          <w:shd w:val="clear" w:color="auto" w:fill="FFFFFF"/>
        </w:rPr>
        <w:t>表10-17 X向地震工况下的楼层位移</w:t>
      </w:r>
    </w:p>
    <w:tbl>
      <w:tblPr>
        <w:tblStyle w:val="33"/>
        <w:tblW w:w="9919"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17"/>
        <w:gridCol w:w="1417"/>
        <w:gridCol w:w="1417"/>
        <w:gridCol w:w="1417"/>
        <w:gridCol w:w="1417"/>
        <w:gridCol w:w="1417"/>
        <w:gridCol w:w="141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1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Qy(kN)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Qe(kN)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Ksiy</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Ytap</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dUeMax</w:t>
            </w:r>
          </w:p>
        </w:tc>
        <w:tc>
          <w:tcPr>
            <w:tcW w:w="141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dUpMax</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 xml:space="preserve"> 4235</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 xml:space="preserve"> 7917</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0.53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1/204</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1/155</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 xml:space="preserve"> 8486</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15079</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0.56</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1/111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1/86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11121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19431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0.57</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1.71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1/106</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1/62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25958</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19819</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1/253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1/194</w:t>
            </w:r>
          </w:p>
        </w:tc>
      </w:tr>
    </w:tbl>
    <w:p>
      <w:pPr>
        <w:spacing w:beforeLines="113" w:afterLines="113" w:line="113" w:lineRule="auto"/>
        <w:jc w:val="left"/>
      </w:pPr>
    </w:p>
    <w:bookmarkEnd w:id="0"/>
    <w:p>
      <w:pPr>
        <w:spacing w:beforeLines="113" w:afterLines="113" w:line="113" w:lineRule="auto"/>
        <w:jc w:val="center"/>
      </w:pPr>
      <w:r>
        <w:rPr>
          <w:rFonts w:hint="eastAsia" w:ascii="黑体" w:eastAsia="黑体"/>
          <w:b/>
          <w:color w:val="000000"/>
          <w:sz w:val="26"/>
          <w:szCs w:val="26"/>
          <w:shd w:val="clear" w:color="auto" w:fill="FFFFFF"/>
        </w:rPr>
        <w:t>表10-18 Y向地震工况下的楼层位移</w:t>
      </w:r>
    </w:p>
    <w:tbl>
      <w:tblPr>
        <w:tblStyle w:val="33"/>
        <w:tblW w:w="9919"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417"/>
        <w:gridCol w:w="1417"/>
        <w:gridCol w:w="1417"/>
        <w:gridCol w:w="1417"/>
        <w:gridCol w:w="1417"/>
        <w:gridCol w:w="1417"/>
        <w:gridCol w:w="141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41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Qy(kN)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Qe(kN)</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Ksiy</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Ytap</w:t>
            </w:r>
          </w:p>
        </w:tc>
        <w:tc>
          <w:tcPr>
            <w:tcW w:w="141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dUeMax</w:t>
            </w:r>
          </w:p>
        </w:tc>
        <w:tc>
          <w:tcPr>
            <w:tcW w:w="141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dUpMax</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 xml:space="preserve"> 4023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 xml:space="preserve"> 8178</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0.49</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1/197</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1/151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 xml:space="preserve"> 8599</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15598</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0.55</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1/108</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1/83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10821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20140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0.54</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1.73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1/102</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1/58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1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25336</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20543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1.23</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1.30</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1/245</w:t>
            </w:r>
          </w:p>
        </w:tc>
        <w:tc>
          <w:tcPr>
            <w:tcW w:w="1417" w:type="dxa"/>
            <w:shd w:val="clear" w:color="auto" w:fill="FFFFFF"/>
            <w:vAlign w:val="center"/>
          </w:tcPr>
          <w:p>
            <w:pPr>
              <w:jc w:val="center"/>
            </w:pPr>
            <w:r>
              <w:rPr>
                <w:rFonts w:hint="eastAsia" w:ascii="宋体" w:eastAsia="宋体"/>
                <w:b w:val="0"/>
                <w:color w:val="000000"/>
                <w:sz w:val="24"/>
                <w:szCs w:val="24"/>
                <w:shd w:val="clear" w:color="auto" w:fill="FFFFFF"/>
              </w:rPr>
              <w:t>1/189</w:t>
            </w:r>
          </w:p>
        </w:tc>
      </w:tr>
    </w:tbl>
    <w:p>
      <w:pPr>
        <w:spacing w:beforeLines="113" w:afterLines="113" w:line="113" w:lineRule="auto"/>
        <w:jc w:val="left"/>
      </w:pPr>
    </w:p>
    <w:p>
      <w:pPr>
        <w:pStyle w:val="16"/>
        <w:jc w:val="center"/>
      </w:pPr>
      <w:bookmarkStart w:id="35" w:name="_Toc35"/>
      <w:r>
        <w:rPr>
          <w:rFonts w:hint="eastAsia" w:ascii="宋体" w:eastAsia="宋体"/>
          <w:b/>
          <w:color w:val="000000"/>
          <w:sz w:val="32"/>
          <w:szCs w:val="32"/>
          <w:shd w:val="clear" w:color="auto" w:fill="FFFFFF"/>
        </w:rPr>
        <w:t>十一. 舒适度验算</w:t>
      </w:r>
      <w:bookmarkEnd w:id="35"/>
    </w:p>
    <w:p>
      <w:pPr>
        <w:pStyle w:val="3"/>
        <w:jc w:val="left"/>
      </w:pPr>
      <w:bookmarkStart w:id="36" w:name="_Toc36"/>
      <w:r>
        <w:rPr>
          <w:rFonts w:hint="eastAsia" w:ascii="宋体" w:eastAsia="宋体"/>
          <w:b/>
          <w:color w:val="000000"/>
          <w:sz w:val="28"/>
          <w:szCs w:val="28"/>
          <w:shd w:val="clear" w:color="auto" w:fill="FFFFFF"/>
        </w:rPr>
        <w:t>1. 结构顶点风振加速度</w:t>
      </w:r>
      <w:bookmarkEnd w:id="36"/>
    </w:p>
    <w:p>
      <w:pPr>
        <w:spacing w:beforeLines="113" w:afterLines="113" w:line="113" w:lineRule="auto"/>
        <w:jc w:val="left"/>
      </w:pPr>
    </w:p>
    <w:p>
      <w:pPr>
        <w:spacing w:beforeLines="113" w:afterLines="113" w:line="113" w:lineRule="auto"/>
        <w:jc w:val="left"/>
      </w:pPr>
      <w:r>
        <w:rPr>
          <w:rFonts w:hint="eastAsia" w:ascii="楷体" w:eastAsia="楷体"/>
          <w:b/>
          <w:color w:val="0000FF"/>
          <w:sz w:val="24"/>
          <w:szCs w:val="24"/>
          <w:shd w:val="clear" w:color="auto" w:fill="FFFFFF"/>
        </w:rPr>
        <w:t>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pPr>
        <w:spacing w:beforeLines="113" w:afterLines="113" w:line="113" w:lineRule="auto"/>
        <w:jc w:val="left"/>
      </w:pPr>
      <w:r>
        <w:rPr>
          <w:rFonts w:hint="eastAsia" w:ascii="楷体" w:eastAsia="楷体"/>
          <w:b/>
          <w:color w:val="0000FF"/>
          <w:sz w:val="24"/>
          <w:szCs w:val="24"/>
          <w:shd w:val="clear" w:color="auto" w:fill="FFFFFF"/>
        </w:rPr>
        <w:t>《高钢规》3．5．5 条规定：房屋高度不小于150m的高层民用建筑钢结构在10年一遇的风荷载标准值作用下，结构顶点的顺风向和横风向振动最大加速度计算值对于住宅、公寓不应超过0.20 m/s2，对于办公、旅馆不应超过0.28 m/s2。</w:t>
      </w:r>
    </w:p>
    <w:p>
      <w:pPr>
        <w:spacing w:beforeLines="113" w:afterLines="113" w:line="113" w:lineRule="auto"/>
        <w:jc w:val="left"/>
      </w:pPr>
      <w:r>
        <w:rPr>
          <w:rFonts w:hint="eastAsia" w:ascii="楷体" w:eastAsia="楷体"/>
          <w:b/>
          <w:color w:val="0000FF"/>
          <w:sz w:val="24"/>
          <w:szCs w:val="24"/>
          <w:shd w:val="clear" w:color="auto" w:fill="FFFFFF"/>
        </w:rPr>
        <w:t>具体的计算方法依据《荷载规范》附录J。</w:t>
      </w:r>
    </w:p>
    <w:p>
      <w:pPr>
        <w:spacing w:beforeLines="113" w:afterLines="113" w:line="113" w:lineRule="auto"/>
        <w:jc w:val="left"/>
      </w:pPr>
    </w:p>
    <w:p>
      <w:pPr>
        <w:spacing w:beforeLines="113" w:afterLines="113" w:line="113" w:lineRule="auto"/>
        <w:jc w:val="center"/>
      </w:pPr>
      <w:r>
        <w:rPr>
          <w:rFonts w:hint="eastAsia" w:ascii="黑体" w:eastAsia="黑体"/>
          <w:b/>
          <w:color w:val="000000"/>
          <w:sz w:val="26"/>
          <w:szCs w:val="26"/>
          <w:shd w:val="clear" w:color="auto" w:fill="FFFFFF"/>
        </w:rPr>
        <w:t>表11-1 风振加速度</w:t>
      </w:r>
    </w:p>
    <w:tbl>
      <w:tblPr>
        <w:tblStyle w:val="33"/>
        <w:tblW w:w="2721"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907"/>
        <w:gridCol w:w="907"/>
        <w:gridCol w:w="90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90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工况</w:t>
            </w:r>
          </w:p>
        </w:tc>
        <w:tc>
          <w:tcPr>
            <w:tcW w:w="90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顺风向</w:t>
            </w:r>
          </w:p>
        </w:tc>
        <w:tc>
          <w:tcPr>
            <w:tcW w:w="90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横风向</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WX</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0.022</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0.003</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907" w:type="dxa"/>
            <w:shd w:val="clear" w:color="auto" w:fill="FFFFFF"/>
            <w:vAlign w:val="center"/>
          </w:tcPr>
          <w:p>
            <w:pPr>
              <w:jc w:val="center"/>
            </w:pPr>
            <w:r>
              <w:rPr>
                <w:rFonts w:hint="eastAsia" w:ascii="宋体" w:eastAsia="宋体"/>
                <w:b w:val="0"/>
                <w:color w:val="000000"/>
                <w:sz w:val="24"/>
                <w:szCs w:val="24"/>
                <w:shd w:val="clear" w:color="auto" w:fill="FFFFFF"/>
              </w:rPr>
              <w:t>WY</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0.048</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0.077</w:t>
            </w:r>
          </w:p>
        </w:tc>
      </w:tr>
    </w:tbl>
    <w:p>
      <w:pPr>
        <w:spacing w:beforeLines="113" w:afterLines="113" w:line="113" w:lineRule="auto"/>
        <w:jc w:val="left"/>
      </w:pPr>
    </w:p>
    <w:p>
      <w:pPr>
        <w:pStyle w:val="16"/>
        <w:jc w:val="center"/>
      </w:pPr>
      <w:bookmarkStart w:id="37" w:name="_Toc37"/>
      <w:r>
        <w:rPr>
          <w:rFonts w:hint="eastAsia" w:ascii="宋体" w:eastAsia="宋体"/>
          <w:b/>
          <w:color w:val="000000"/>
          <w:sz w:val="32"/>
          <w:szCs w:val="32"/>
          <w:shd w:val="clear" w:color="auto" w:fill="FFFFFF"/>
        </w:rPr>
        <w:t>十二. 抗倾覆和稳定验算</w:t>
      </w:r>
      <w:bookmarkEnd w:id="37"/>
    </w:p>
    <w:p>
      <w:pPr>
        <w:pStyle w:val="3"/>
        <w:jc w:val="left"/>
      </w:pPr>
      <w:bookmarkStart w:id="38" w:name="_Toc38"/>
      <w:r>
        <w:rPr>
          <w:rFonts w:hint="eastAsia" w:ascii="宋体" w:eastAsia="宋体"/>
          <w:b/>
          <w:color w:val="000000"/>
          <w:sz w:val="28"/>
          <w:szCs w:val="28"/>
          <w:shd w:val="clear" w:color="auto" w:fill="FFFFFF"/>
        </w:rPr>
        <w:t>1. 抗倾覆验算</w:t>
      </w:r>
      <w:bookmarkEnd w:id="38"/>
    </w:p>
    <w:p>
      <w:pPr>
        <w:spacing w:beforeLines="113" w:afterLines="113" w:line="113" w:lineRule="auto"/>
        <w:jc w:val="left"/>
      </w:pPr>
      <w:r>
        <w:rPr>
          <w:rFonts w:hint="eastAsia" w:ascii="楷体" w:eastAsia="楷体"/>
          <w:b/>
          <w:color w:val="0000FF"/>
          <w:sz w:val="24"/>
          <w:szCs w:val="24"/>
          <w:shd w:val="clear" w:color="auto" w:fill="FFFFFF"/>
        </w:rPr>
        <w:t>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结构的抗倾覆验算结果如下：</w:t>
      </w:r>
    </w:p>
    <w:p>
      <w:pPr>
        <w:spacing w:beforeLines="113" w:afterLines="113" w:line="113" w:lineRule="auto"/>
        <w:jc w:val="center"/>
      </w:pPr>
      <w:r>
        <w:rPr>
          <w:rFonts w:hint="eastAsia" w:ascii="黑体" w:eastAsia="黑体"/>
          <w:b/>
          <w:color w:val="000000"/>
          <w:sz w:val="26"/>
          <w:szCs w:val="26"/>
          <w:shd w:val="clear" w:color="auto" w:fill="FFFFFF"/>
        </w:rPr>
        <w:t>表12-1 抗倾覆验算</w:t>
      </w:r>
    </w:p>
    <w:tbl>
      <w:tblPr>
        <w:tblStyle w:val="33"/>
        <w:tblW w:w="992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850"/>
        <w:gridCol w:w="2551"/>
        <w:gridCol w:w="2551"/>
        <w:gridCol w:w="1984"/>
        <w:gridCol w:w="1984"/>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850" w:type="dxa"/>
            <w:tcBorders>
              <w:top w:val="single" w:color="auto" w:sz="14" w:space="0"/>
              <w:left w:val="single" w:color="auto" w:sz="1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工况</w:t>
            </w:r>
          </w:p>
        </w:tc>
        <w:tc>
          <w:tcPr>
            <w:tcW w:w="2551"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抗倾覆力矩Mr(kN.m)</w:t>
            </w:r>
          </w:p>
        </w:tc>
        <w:tc>
          <w:tcPr>
            <w:tcW w:w="2551"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倾覆力矩Mov(kN.m)</w:t>
            </w:r>
          </w:p>
        </w:tc>
        <w:tc>
          <w:tcPr>
            <w:tcW w:w="1984"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比值Mr/Mov</w:t>
            </w:r>
          </w:p>
        </w:tc>
        <w:tc>
          <w:tcPr>
            <w:tcW w:w="1984" w:type="dxa"/>
            <w:tcBorders>
              <w:top w:val="single" w:color="auto" w:sz="14" w:space="0"/>
              <w:left w:val="single" w:color="auto" w:sz="4" w:space="0"/>
              <w:bottom w:val="single" w:color="auto" w:sz="14" w:space="0"/>
              <w:right w:val="single" w:color="auto" w:sz="14" w:space="0"/>
            </w:tcBorders>
            <w:shd w:val="clear" w:color="auto" w:fill="FFFFFF"/>
          </w:tcPr>
          <w:p>
            <w:pPr>
              <w:jc w:val="center"/>
            </w:pPr>
            <w:r>
              <w:rPr>
                <w:rFonts w:hint="eastAsia" w:ascii="宋体" w:eastAsia="宋体"/>
                <w:b w:val="0"/>
                <w:color w:val="000000"/>
                <w:sz w:val="24"/>
                <w:szCs w:val="24"/>
                <w:shd w:val="clear" w:color="auto" w:fill="FFFFFF"/>
              </w:rPr>
              <w:t>零应力区(%)</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0" w:type="dxa"/>
            <w:shd w:val="clear" w:color="auto" w:fill="FFFFFF"/>
          </w:tcPr>
          <w:p>
            <w:pPr>
              <w:jc w:val="center"/>
            </w:pPr>
            <w:r>
              <w:rPr>
                <w:rFonts w:hint="eastAsia" w:ascii="宋体" w:eastAsia="宋体"/>
                <w:b w:val="0"/>
                <w:color w:val="000000"/>
                <w:sz w:val="24"/>
                <w:szCs w:val="24"/>
                <w:shd w:val="clear" w:color="auto" w:fill="FFFFFF"/>
              </w:rPr>
              <w:t>EX</w:t>
            </w:r>
          </w:p>
        </w:tc>
        <w:tc>
          <w:tcPr>
            <w:tcW w:w="2551" w:type="dxa"/>
            <w:shd w:val="clear" w:color="auto" w:fill="FFFFFF"/>
          </w:tcPr>
          <w:p>
            <w:pPr>
              <w:jc w:val="center"/>
            </w:pPr>
            <w:r>
              <w:rPr>
                <w:rFonts w:hint="eastAsia" w:ascii="宋体" w:eastAsia="宋体"/>
                <w:b w:val="0"/>
                <w:color w:val="000000"/>
                <w:sz w:val="24"/>
                <w:szCs w:val="24"/>
                <w:shd w:val="clear" w:color="auto" w:fill="FFFFFF"/>
              </w:rPr>
              <w:t>5.41e+5</w:t>
            </w:r>
          </w:p>
        </w:tc>
        <w:tc>
          <w:tcPr>
            <w:tcW w:w="2551" w:type="dxa"/>
            <w:shd w:val="clear" w:color="auto" w:fill="FFFFFF"/>
          </w:tcPr>
          <w:p>
            <w:pPr>
              <w:jc w:val="center"/>
            </w:pPr>
            <w:r>
              <w:rPr>
                <w:rFonts w:hint="eastAsia" w:ascii="宋体" w:eastAsia="宋体"/>
                <w:b w:val="0"/>
                <w:color w:val="000000"/>
                <w:sz w:val="24"/>
                <w:szCs w:val="24"/>
                <w:shd w:val="clear" w:color="auto" w:fill="FFFFFF"/>
              </w:rPr>
              <w:t>31711.00</w:t>
            </w:r>
          </w:p>
        </w:tc>
        <w:tc>
          <w:tcPr>
            <w:tcW w:w="1984" w:type="dxa"/>
            <w:shd w:val="clear" w:color="auto" w:fill="FFFFFF"/>
          </w:tcPr>
          <w:p>
            <w:pPr>
              <w:jc w:val="center"/>
            </w:pPr>
            <w:r>
              <w:rPr>
                <w:rFonts w:hint="eastAsia" w:ascii="宋体" w:eastAsia="宋体"/>
                <w:b w:val="0"/>
                <w:color w:val="000000"/>
                <w:sz w:val="24"/>
                <w:szCs w:val="24"/>
                <w:shd w:val="clear" w:color="auto" w:fill="FFFFFF"/>
              </w:rPr>
              <w:t xml:space="preserve"> 17.07</w:t>
            </w:r>
          </w:p>
        </w:tc>
        <w:tc>
          <w:tcPr>
            <w:tcW w:w="1984" w:type="dxa"/>
            <w:shd w:val="clear" w:color="auto" w:fill="FFFFFF"/>
          </w:tcPr>
          <w:p>
            <w:pPr>
              <w:jc w:val="center"/>
            </w:pPr>
            <w:r>
              <w:rPr>
                <w:rFonts w:hint="eastAsia" w:ascii="宋体" w:eastAsia="宋体"/>
                <w:b w:val="0"/>
                <w:color w:val="000000"/>
                <w:sz w:val="24"/>
                <w:szCs w:val="24"/>
                <w:shd w:val="clear" w:color="auto" w:fill="FFFFFF"/>
              </w:rPr>
              <w:t>0.00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0" w:type="dxa"/>
            <w:shd w:val="clear" w:color="auto" w:fill="FFFFFF"/>
          </w:tcPr>
          <w:p>
            <w:pPr>
              <w:jc w:val="center"/>
            </w:pPr>
            <w:r>
              <w:rPr>
                <w:rFonts w:hint="eastAsia" w:ascii="宋体" w:eastAsia="宋体"/>
                <w:b w:val="0"/>
                <w:color w:val="000000"/>
                <w:sz w:val="24"/>
                <w:szCs w:val="24"/>
                <w:shd w:val="clear" w:color="auto" w:fill="FFFFFF"/>
              </w:rPr>
              <w:t>EY</w:t>
            </w:r>
          </w:p>
        </w:tc>
        <w:tc>
          <w:tcPr>
            <w:tcW w:w="2551" w:type="dxa"/>
            <w:shd w:val="clear" w:color="auto" w:fill="FFFFFF"/>
          </w:tcPr>
          <w:p>
            <w:pPr>
              <w:jc w:val="center"/>
            </w:pPr>
            <w:r>
              <w:rPr>
                <w:rFonts w:hint="eastAsia" w:ascii="宋体" w:eastAsia="宋体"/>
                <w:b w:val="0"/>
                <w:color w:val="000000"/>
                <w:sz w:val="24"/>
                <w:szCs w:val="24"/>
                <w:shd w:val="clear" w:color="auto" w:fill="FFFFFF"/>
              </w:rPr>
              <w:t>2.43e+5</w:t>
            </w:r>
          </w:p>
        </w:tc>
        <w:tc>
          <w:tcPr>
            <w:tcW w:w="2551" w:type="dxa"/>
            <w:shd w:val="clear" w:color="auto" w:fill="FFFFFF"/>
          </w:tcPr>
          <w:p>
            <w:pPr>
              <w:jc w:val="center"/>
            </w:pPr>
            <w:r>
              <w:rPr>
                <w:rFonts w:hint="eastAsia" w:ascii="宋体" w:eastAsia="宋体"/>
                <w:b w:val="0"/>
                <w:color w:val="000000"/>
                <w:sz w:val="24"/>
                <w:szCs w:val="24"/>
                <w:shd w:val="clear" w:color="auto" w:fill="FFFFFF"/>
              </w:rPr>
              <w:t>32868.19</w:t>
            </w:r>
          </w:p>
        </w:tc>
        <w:tc>
          <w:tcPr>
            <w:tcW w:w="1984" w:type="dxa"/>
            <w:shd w:val="clear" w:color="auto" w:fill="FFFFFF"/>
          </w:tcPr>
          <w:p>
            <w:pPr>
              <w:jc w:val="center"/>
            </w:pPr>
            <w:r>
              <w:rPr>
                <w:rFonts w:hint="eastAsia" w:ascii="宋体" w:eastAsia="宋体"/>
                <w:b w:val="0"/>
                <w:color w:val="000000"/>
                <w:sz w:val="24"/>
                <w:szCs w:val="24"/>
                <w:shd w:val="clear" w:color="auto" w:fill="FFFFFF"/>
              </w:rPr>
              <w:t xml:space="preserve">  7.41</w:t>
            </w:r>
          </w:p>
        </w:tc>
        <w:tc>
          <w:tcPr>
            <w:tcW w:w="1984" w:type="dxa"/>
            <w:shd w:val="clear" w:color="auto" w:fill="FFFFFF"/>
          </w:tcPr>
          <w:p>
            <w:pPr>
              <w:jc w:val="center"/>
            </w:pPr>
            <w:r>
              <w:rPr>
                <w:rFonts w:hint="eastAsia" w:ascii="宋体" w:eastAsia="宋体"/>
                <w:b w:val="0"/>
                <w:color w:val="000000"/>
                <w:sz w:val="24"/>
                <w:szCs w:val="24"/>
                <w:shd w:val="clear" w:color="auto" w:fill="FFFFFF"/>
              </w:rPr>
              <w:t>0.00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850" w:type="dxa"/>
            <w:shd w:val="clear" w:color="auto" w:fill="FFFFFF"/>
          </w:tcPr>
          <w:p>
            <w:pPr>
              <w:jc w:val="center"/>
            </w:pPr>
            <w:r>
              <w:rPr>
                <w:rFonts w:hint="eastAsia" w:ascii="宋体" w:eastAsia="宋体"/>
                <w:b w:val="0"/>
                <w:color w:val="000000"/>
                <w:sz w:val="24"/>
                <w:szCs w:val="24"/>
                <w:shd w:val="clear" w:color="auto" w:fill="FFFFFF"/>
              </w:rPr>
              <w:t>WX</w:t>
            </w:r>
          </w:p>
        </w:tc>
        <w:tc>
          <w:tcPr>
            <w:tcW w:w="2551" w:type="dxa"/>
            <w:shd w:val="clear" w:color="auto" w:fill="FFFFFF"/>
          </w:tcPr>
          <w:p>
            <w:pPr>
              <w:jc w:val="center"/>
            </w:pPr>
            <w:r>
              <w:rPr>
                <w:rFonts w:hint="eastAsia" w:ascii="宋体" w:eastAsia="宋体"/>
                <w:b w:val="0"/>
                <w:color w:val="000000"/>
                <w:sz w:val="24"/>
                <w:szCs w:val="24"/>
                <w:shd w:val="clear" w:color="auto" w:fill="FFFFFF"/>
              </w:rPr>
              <w:t>5.54e+5</w:t>
            </w:r>
          </w:p>
        </w:tc>
        <w:tc>
          <w:tcPr>
            <w:tcW w:w="2551" w:type="dxa"/>
            <w:shd w:val="clear" w:color="auto" w:fill="FFFFFF"/>
          </w:tcPr>
          <w:p>
            <w:pPr>
              <w:jc w:val="center"/>
            </w:pPr>
            <w:r>
              <w:rPr>
                <w:rFonts w:hint="eastAsia" w:ascii="宋体" w:eastAsia="宋体"/>
                <w:b w:val="0"/>
                <w:color w:val="000000"/>
                <w:sz w:val="24"/>
                <w:szCs w:val="24"/>
                <w:shd w:val="clear" w:color="auto" w:fill="FFFFFF"/>
              </w:rPr>
              <w:t xml:space="preserve"> 1249.84</w:t>
            </w:r>
          </w:p>
        </w:tc>
        <w:tc>
          <w:tcPr>
            <w:tcW w:w="1984" w:type="dxa"/>
            <w:shd w:val="clear" w:color="auto" w:fill="FFFFFF"/>
          </w:tcPr>
          <w:p>
            <w:pPr>
              <w:jc w:val="center"/>
            </w:pPr>
            <w:r>
              <w:rPr>
                <w:rFonts w:hint="eastAsia" w:ascii="宋体" w:eastAsia="宋体"/>
                <w:b w:val="0"/>
                <w:color w:val="000000"/>
                <w:sz w:val="24"/>
                <w:szCs w:val="24"/>
                <w:shd w:val="clear" w:color="auto" w:fill="FFFFFF"/>
              </w:rPr>
              <w:t>443.31</w:t>
            </w:r>
          </w:p>
        </w:tc>
        <w:tc>
          <w:tcPr>
            <w:tcW w:w="1984" w:type="dxa"/>
            <w:shd w:val="clear" w:color="auto" w:fill="FFFFFF"/>
          </w:tcPr>
          <w:p>
            <w:pPr>
              <w:jc w:val="center"/>
            </w:pPr>
            <w:r>
              <w:rPr>
                <w:rFonts w:hint="eastAsia" w:ascii="宋体" w:eastAsia="宋体"/>
                <w:b w:val="0"/>
                <w:color w:val="000000"/>
                <w:sz w:val="24"/>
                <w:szCs w:val="24"/>
                <w:shd w:val="clear" w:color="auto" w:fill="FFFFFF"/>
              </w:rPr>
              <w:t>0.00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50" w:type="dxa"/>
            <w:shd w:val="clear" w:color="auto" w:fill="FFFFFF"/>
          </w:tcPr>
          <w:p>
            <w:pPr>
              <w:jc w:val="center"/>
            </w:pPr>
            <w:r>
              <w:rPr>
                <w:rFonts w:hint="eastAsia" w:ascii="宋体" w:eastAsia="宋体"/>
                <w:b w:val="0"/>
                <w:color w:val="000000"/>
                <w:sz w:val="24"/>
                <w:szCs w:val="24"/>
                <w:shd w:val="clear" w:color="auto" w:fill="FFFFFF"/>
              </w:rPr>
              <w:t>WY</w:t>
            </w:r>
          </w:p>
        </w:tc>
        <w:tc>
          <w:tcPr>
            <w:tcW w:w="2551" w:type="dxa"/>
            <w:shd w:val="clear" w:color="auto" w:fill="FFFFFF"/>
          </w:tcPr>
          <w:p>
            <w:pPr>
              <w:jc w:val="center"/>
            </w:pPr>
            <w:r>
              <w:rPr>
                <w:rFonts w:hint="eastAsia" w:ascii="宋体" w:eastAsia="宋体"/>
                <w:b w:val="0"/>
                <w:color w:val="000000"/>
                <w:sz w:val="24"/>
                <w:szCs w:val="24"/>
                <w:shd w:val="clear" w:color="auto" w:fill="FFFFFF"/>
              </w:rPr>
              <w:t>2.49e+5</w:t>
            </w:r>
          </w:p>
        </w:tc>
        <w:tc>
          <w:tcPr>
            <w:tcW w:w="2551" w:type="dxa"/>
            <w:shd w:val="clear" w:color="auto" w:fill="FFFFFF"/>
          </w:tcPr>
          <w:p>
            <w:pPr>
              <w:jc w:val="center"/>
            </w:pPr>
            <w:r>
              <w:rPr>
                <w:rFonts w:hint="eastAsia" w:ascii="宋体" w:eastAsia="宋体"/>
                <w:b w:val="0"/>
                <w:color w:val="000000"/>
                <w:sz w:val="24"/>
                <w:szCs w:val="24"/>
                <w:shd w:val="clear" w:color="auto" w:fill="FFFFFF"/>
              </w:rPr>
              <w:t xml:space="preserve"> 2749.35</w:t>
            </w:r>
          </w:p>
        </w:tc>
        <w:tc>
          <w:tcPr>
            <w:tcW w:w="1984" w:type="dxa"/>
            <w:shd w:val="clear" w:color="auto" w:fill="FFFFFF"/>
          </w:tcPr>
          <w:p>
            <w:pPr>
              <w:jc w:val="center"/>
            </w:pPr>
            <w:r>
              <w:rPr>
                <w:rFonts w:hint="eastAsia" w:ascii="宋体" w:eastAsia="宋体"/>
                <w:b w:val="0"/>
                <w:color w:val="000000"/>
                <w:sz w:val="24"/>
                <w:szCs w:val="24"/>
                <w:shd w:val="clear" w:color="auto" w:fill="FFFFFF"/>
              </w:rPr>
              <w:t xml:space="preserve"> 90.56</w:t>
            </w:r>
          </w:p>
        </w:tc>
        <w:tc>
          <w:tcPr>
            <w:tcW w:w="1984" w:type="dxa"/>
            <w:shd w:val="clear" w:color="auto" w:fill="FFFFFF"/>
          </w:tcPr>
          <w:p>
            <w:pPr>
              <w:jc w:val="center"/>
            </w:pPr>
            <w:r>
              <w:rPr>
                <w:rFonts w:hint="eastAsia" w:ascii="宋体" w:eastAsia="宋体"/>
                <w:b w:val="0"/>
                <w:color w:val="000000"/>
                <w:sz w:val="24"/>
                <w:szCs w:val="24"/>
                <w:shd w:val="clear" w:color="auto" w:fill="FFFFFF"/>
              </w:rPr>
              <w:t>0.00</w:t>
            </w:r>
          </w:p>
        </w:tc>
      </w:tr>
    </w:tbl>
    <w:p>
      <w:pPr>
        <w:spacing w:beforeLines="113" w:afterLines="113" w:line="113" w:lineRule="auto"/>
        <w:jc w:val="left"/>
      </w:pPr>
    </w:p>
    <w:p>
      <w:pPr>
        <w:pStyle w:val="3"/>
        <w:jc w:val="left"/>
      </w:pPr>
      <w:bookmarkStart w:id="39" w:name="_Toc39"/>
      <w:r>
        <w:rPr>
          <w:rFonts w:hint="eastAsia" w:ascii="宋体" w:eastAsia="宋体"/>
          <w:b/>
          <w:color w:val="000000"/>
          <w:sz w:val="28"/>
          <w:szCs w:val="28"/>
          <w:shd w:val="clear" w:color="auto" w:fill="FFFFFF"/>
        </w:rPr>
        <w:t>2. 整体稳定刚重比验算</w:t>
      </w:r>
      <w:bookmarkEnd w:id="39"/>
    </w:p>
    <w:p>
      <w:pPr>
        <w:spacing w:beforeLines="113" w:afterLines="113" w:line="113" w:lineRule="auto"/>
        <w:jc w:val="left"/>
      </w:pPr>
      <w:r>
        <w:rPr>
          <w:rFonts w:hint="eastAsia" w:ascii="宋体" w:eastAsia="宋体"/>
          <w:b w:val="0"/>
          <w:color w:val="000000"/>
          <w:sz w:val="24"/>
          <w:szCs w:val="24"/>
          <w:shd w:val="clear" w:color="auto" w:fill="FFFFFF"/>
        </w:rPr>
        <w:t>刚度单位： kN/m</w:t>
      </w:r>
    </w:p>
    <w:p>
      <w:pPr>
        <w:spacing w:beforeLines="113" w:afterLines="113" w:line="113" w:lineRule="auto"/>
        <w:jc w:val="left"/>
      </w:pPr>
      <w:r>
        <w:rPr>
          <w:rFonts w:hint="eastAsia" w:ascii="宋体" w:eastAsia="宋体"/>
          <w:b w:val="0"/>
          <w:color w:val="000000"/>
          <w:sz w:val="24"/>
          <w:szCs w:val="24"/>
          <w:shd w:val="clear" w:color="auto" w:fill="FFFFFF"/>
        </w:rPr>
        <w:t>层高单位： m</w:t>
      </w:r>
    </w:p>
    <w:p>
      <w:pPr>
        <w:spacing w:beforeLines="113" w:afterLines="113" w:line="113" w:lineRule="auto"/>
        <w:jc w:val="left"/>
      </w:pPr>
      <w:r>
        <w:rPr>
          <w:rFonts w:hint="eastAsia" w:ascii="宋体" w:eastAsia="宋体"/>
          <w:b w:val="0"/>
          <w:color w:val="000000"/>
          <w:sz w:val="24"/>
          <w:szCs w:val="24"/>
          <w:shd w:val="clear" w:color="auto" w:fill="FFFFFF"/>
        </w:rPr>
        <w:t>上部重量单位： kN</w:t>
      </w:r>
    </w:p>
    <w:p>
      <w:pPr>
        <w:spacing w:beforeLines="113" w:afterLines="113" w:line="113" w:lineRule="auto"/>
        <w:jc w:val="center"/>
      </w:pPr>
      <w:r>
        <w:rPr>
          <w:rFonts w:hint="eastAsia" w:ascii="黑体" w:eastAsia="黑体"/>
          <w:b/>
          <w:color w:val="000000"/>
          <w:sz w:val="26"/>
          <w:szCs w:val="26"/>
          <w:shd w:val="clear" w:color="auto" w:fill="FFFFFF"/>
        </w:rPr>
        <w:t>表12-2 整层屈曲模式的刚重比验算[高规5.4.1-2,一般用于剪切型结构]</w:t>
      </w:r>
    </w:p>
    <w:tbl>
      <w:tblPr>
        <w:tblStyle w:val="33"/>
        <w:tblW w:w="9920"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1474"/>
        <w:gridCol w:w="1474"/>
        <w:gridCol w:w="1587"/>
        <w:gridCol w:w="1417"/>
        <w:gridCol w:w="1417"/>
        <w:gridCol w:w="141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134" w:type="dxa"/>
            <w:tcBorders>
              <w:top w:val="single" w:color="auto" w:sz="14" w:space="0"/>
              <w:left w:val="single" w:color="auto" w:sz="1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层号</w:t>
            </w:r>
          </w:p>
        </w:tc>
        <w:tc>
          <w:tcPr>
            <w:tcW w:w="1474"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X向刚度</w:t>
            </w:r>
          </w:p>
        </w:tc>
        <w:tc>
          <w:tcPr>
            <w:tcW w:w="1474"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Y向刚度</w:t>
            </w:r>
          </w:p>
        </w:tc>
        <w:tc>
          <w:tcPr>
            <w:tcW w:w="1587"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层高</w:t>
            </w:r>
          </w:p>
        </w:tc>
        <w:tc>
          <w:tcPr>
            <w:tcW w:w="1417"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上部重量</w:t>
            </w:r>
          </w:p>
        </w:tc>
        <w:tc>
          <w:tcPr>
            <w:tcW w:w="1417" w:type="dxa"/>
            <w:tcBorders>
              <w:top w:val="single" w:color="auto" w:sz="14" w:space="0"/>
              <w:left w:val="single" w:color="auto" w:sz="4" w:space="0"/>
              <w:bottom w:val="single" w:color="auto" w:sz="14" w:space="0"/>
              <w:right w:val="single" w:color="auto" w:sz="4" w:space="0"/>
            </w:tcBorders>
            <w:shd w:val="clear" w:color="auto" w:fill="FFFFFF"/>
          </w:tcPr>
          <w:p>
            <w:pPr>
              <w:jc w:val="center"/>
            </w:pPr>
            <w:r>
              <w:rPr>
                <w:rFonts w:hint="eastAsia" w:ascii="宋体" w:eastAsia="宋体"/>
                <w:b w:val="0"/>
                <w:color w:val="000000"/>
                <w:sz w:val="24"/>
                <w:szCs w:val="24"/>
                <w:shd w:val="clear" w:color="auto" w:fill="FFFFFF"/>
              </w:rPr>
              <w:t>X刚重比</w:t>
            </w:r>
          </w:p>
        </w:tc>
        <w:tc>
          <w:tcPr>
            <w:tcW w:w="1417" w:type="dxa"/>
            <w:tcBorders>
              <w:top w:val="single" w:color="auto" w:sz="14" w:space="0"/>
              <w:left w:val="single" w:color="auto" w:sz="4" w:space="0"/>
              <w:bottom w:val="single" w:color="auto" w:sz="14" w:space="0"/>
              <w:right w:val="single" w:color="auto" w:sz="14" w:space="0"/>
            </w:tcBorders>
            <w:shd w:val="clear" w:color="auto" w:fill="FFFFFF"/>
          </w:tcPr>
          <w:p>
            <w:pPr>
              <w:jc w:val="center"/>
            </w:pPr>
            <w:r>
              <w:rPr>
                <w:rFonts w:hint="eastAsia" w:ascii="宋体" w:eastAsia="宋体"/>
                <w:b w:val="0"/>
                <w:color w:val="000000"/>
                <w:sz w:val="24"/>
                <w:szCs w:val="24"/>
                <w:shd w:val="clear" w:color="auto" w:fill="FFFFFF"/>
              </w:rPr>
              <w:t>Y刚重比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tcPr>
          <w:p>
            <w:pPr>
              <w:jc w:val="center"/>
            </w:pPr>
            <w:r>
              <w:rPr>
                <w:rFonts w:hint="eastAsia" w:ascii="宋体" w:eastAsia="宋体"/>
                <w:b w:val="0"/>
                <w:color w:val="000000"/>
                <w:sz w:val="24"/>
                <w:szCs w:val="24"/>
                <w:shd w:val="clear" w:color="auto" w:fill="FFFFFF"/>
              </w:rPr>
              <w:t>4</w:t>
            </w:r>
          </w:p>
        </w:tc>
        <w:tc>
          <w:tcPr>
            <w:tcW w:w="1474" w:type="dxa"/>
            <w:shd w:val="clear" w:color="auto" w:fill="FFFFFF"/>
          </w:tcPr>
          <w:p>
            <w:pPr>
              <w:jc w:val="center"/>
            </w:pPr>
            <w:r>
              <w:rPr>
                <w:rFonts w:hint="eastAsia" w:ascii="宋体" w:eastAsia="宋体"/>
                <w:b w:val="0"/>
                <w:color w:val="000000"/>
                <w:sz w:val="24"/>
                <w:szCs w:val="24"/>
                <w:shd w:val="clear" w:color="auto" w:fill="FFFFFF"/>
              </w:rPr>
              <w:t>5.08e+5</w:t>
            </w:r>
          </w:p>
        </w:tc>
        <w:tc>
          <w:tcPr>
            <w:tcW w:w="1474" w:type="dxa"/>
            <w:shd w:val="clear" w:color="auto" w:fill="FFFFFF"/>
          </w:tcPr>
          <w:p>
            <w:pPr>
              <w:jc w:val="center"/>
            </w:pPr>
            <w:r>
              <w:rPr>
                <w:rFonts w:hint="eastAsia" w:ascii="宋体" w:eastAsia="宋体"/>
                <w:b w:val="0"/>
                <w:color w:val="000000"/>
                <w:sz w:val="24"/>
                <w:szCs w:val="24"/>
                <w:shd w:val="clear" w:color="auto" w:fill="FFFFFF"/>
              </w:rPr>
              <w:t>4.78e+5</w:t>
            </w:r>
          </w:p>
        </w:tc>
        <w:tc>
          <w:tcPr>
            <w:tcW w:w="1587" w:type="dxa"/>
            <w:shd w:val="clear" w:color="auto" w:fill="FFFFFF"/>
          </w:tcPr>
          <w:p>
            <w:pPr>
              <w:jc w:val="center"/>
            </w:pPr>
            <w:r>
              <w:rPr>
                <w:rFonts w:hint="eastAsia" w:ascii="宋体" w:eastAsia="宋体"/>
                <w:b w:val="0"/>
                <w:color w:val="000000"/>
                <w:sz w:val="24"/>
                <w:szCs w:val="24"/>
                <w:shd w:val="clear" w:color="auto" w:fill="FFFFFF"/>
              </w:rPr>
              <w:t>3.60</w:t>
            </w:r>
          </w:p>
        </w:tc>
        <w:tc>
          <w:tcPr>
            <w:tcW w:w="1417" w:type="dxa"/>
            <w:shd w:val="clear" w:color="auto" w:fill="FFFFFF"/>
          </w:tcPr>
          <w:p>
            <w:pPr>
              <w:jc w:val="center"/>
            </w:pPr>
            <w:r>
              <w:rPr>
                <w:rFonts w:hint="eastAsia" w:ascii="宋体" w:eastAsia="宋体"/>
                <w:b w:val="0"/>
                <w:color w:val="000000"/>
                <w:sz w:val="24"/>
                <w:szCs w:val="24"/>
                <w:shd w:val="clear" w:color="auto" w:fill="FFFFFF"/>
              </w:rPr>
              <w:t xml:space="preserve"> 9293.46</w:t>
            </w:r>
          </w:p>
        </w:tc>
        <w:tc>
          <w:tcPr>
            <w:tcW w:w="1417" w:type="dxa"/>
            <w:shd w:val="clear" w:color="auto" w:fill="FFFFFF"/>
          </w:tcPr>
          <w:p>
            <w:pPr>
              <w:jc w:val="center"/>
            </w:pPr>
            <w:r>
              <w:rPr>
                <w:rFonts w:hint="eastAsia" w:ascii="宋体" w:eastAsia="宋体"/>
                <w:b w:val="0"/>
                <w:color w:val="000000"/>
                <w:sz w:val="24"/>
                <w:szCs w:val="24"/>
                <w:shd w:val="clear" w:color="auto" w:fill="FFFFFF"/>
              </w:rPr>
              <w:t>196.71</w:t>
            </w:r>
          </w:p>
        </w:tc>
        <w:tc>
          <w:tcPr>
            <w:tcW w:w="1417" w:type="dxa"/>
            <w:shd w:val="clear" w:color="auto" w:fill="FFFFFF"/>
          </w:tcPr>
          <w:p>
            <w:pPr>
              <w:jc w:val="center"/>
            </w:pPr>
            <w:r>
              <w:rPr>
                <w:rFonts w:hint="eastAsia" w:ascii="宋体" w:eastAsia="宋体"/>
                <w:b w:val="0"/>
                <w:color w:val="000000"/>
                <w:sz w:val="24"/>
                <w:szCs w:val="24"/>
                <w:shd w:val="clear" w:color="auto" w:fill="FFFFFF"/>
              </w:rPr>
              <w:t>184.98</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tcPr>
          <w:p>
            <w:pPr>
              <w:jc w:val="center"/>
            </w:pPr>
            <w:r>
              <w:rPr>
                <w:rFonts w:hint="eastAsia" w:ascii="宋体" w:eastAsia="宋体"/>
                <w:b w:val="0"/>
                <w:color w:val="000000"/>
                <w:sz w:val="24"/>
                <w:szCs w:val="24"/>
                <w:shd w:val="clear" w:color="auto" w:fill="FFFFFF"/>
              </w:rPr>
              <w:t>3</w:t>
            </w:r>
          </w:p>
        </w:tc>
        <w:tc>
          <w:tcPr>
            <w:tcW w:w="1474" w:type="dxa"/>
            <w:shd w:val="clear" w:color="auto" w:fill="FFFFFF"/>
          </w:tcPr>
          <w:p>
            <w:pPr>
              <w:jc w:val="center"/>
            </w:pPr>
            <w:r>
              <w:rPr>
                <w:rFonts w:hint="eastAsia" w:ascii="宋体" w:eastAsia="宋体"/>
                <w:b w:val="0"/>
                <w:color w:val="000000"/>
                <w:sz w:val="24"/>
                <w:szCs w:val="24"/>
                <w:shd w:val="clear" w:color="auto" w:fill="FFFFFF"/>
              </w:rPr>
              <w:t>5.33e+5</w:t>
            </w:r>
          </w:p>
        </w:tc>
        <w:tc>
          <w:tcPr>
            <w:tcW w:w="1474" w:type="dxa"/>
            <w:shd w:val="clear" w:color="auto" w:fill="FFFFFF"/>
          </w:tcPr>
          <w:p>
            <w:pPr>
              <w:jc w:val="center"/>
            </w:pPr>
            <w:r>
              <w:rPr>
                <w:rFonts w:hint="eastAsia" w:ascii="宋体" w:eastAsia="宋体"/>
                <w:b w:val="0"/>
                <w:color w:val="000000"/>
                <w:sz w:val="24"/>
                <w:szCs w:val="24"/>
                <w:shd w:val="clear" w:color="auto" w:fill="FFFFFF"/>
              </w:rPr>
              <w:t>5.04e+5</w:t>
            </w:r>
          </w:p>
        </w:tc>
        <w:tc>
          <w:tcPr>
            <w:tcW w:w="1587" w:type="dxa"/>
            <w:shd w:val="clear" w:color="auto" w:fill="FFFFFF"/>
          </w:tcPr>
          <w:p>
            <w:pPr>
              <w:jc w:val="center"/>
            </w:pPr>
            <w:r>
              <w:rPr>
                <w:rFonts w:hint="eastAsia" w:ascii="宋体" w:eastAsia="宋体"/>
                <w:b w:val="0"/>
                <w:color w:val="000000"/>
                <w:sz w:val="24"/>
                <w:szCs w:val="24"/>
                <w:shd w:val="clear" w:color="auto" w:fill="FFFFFF"/>
              </w:rPr>
              <w:t>3.60</w:t>
            </w:r>
          </w:p>
        </w:tc>
        <w:tc>
          <w:tcPr>
            <w:tcW w:w="1417" w:type="dxa"/>
            <w:shd w:val="clear" w:color="auto" w:fill="FFFFFF"/>
          </w:tcPr>
          <w:p>
            <w:pPr>
              <w:jc w:val="center"/>
            </w:pPr>
            <w:r>
              <w:rPr>
                <w:rFonts w:hint="eastAsia" w:ascii="宋体" w:eastAsia="宋体"/>
                <w:b w:val="0"/>
                <w:color w:val="000000"/>
                <w:sz w:val="24"/>
                <w:szCs w:val="24"/>
                <w:shd w:val="clear" w:color="auto" w:fill="FFFFFF"/>
              </w:rPr>
              <w:t>21225.81</w:t>
            </w:r>
          </w:p>
        </w:tc>
        <w:tc>
          <w:tcPr>
            <w:tcW w:w="1417" w:type="dxa"/>
            <w:shd w:val="clear" w:color="auto" w:fill="FFFFFF"/>
          </w:tcPr>
          <w:p>
            <w:pPr>
              <w:jc w:val="center"/>
            </w:pPr>
            <w:r>
              <w:rPr>
                <w:rFonts w:hint="eastAsia" w:ascii="宋体" w:eastAsia="宋体"/>
                <w:b w:val="0"/>
                <w:color w:val="000000"/>
                <w:sz w:val="24"/>
                <w:szCs w:val="24"/>
                <w:shd w:val="clear" w:color="auto" w:fill="FFFFFF"/>
              </w:rPr>
              <w:t xml:space="preserve"> 90.37</w:t>
            </w:r>
          </w:p>
        </w:tc>
        <w:tc>
          <w:tcPr>
            <w:tcW w:w="1417" w:type="dxa"/>
            <w:shd w:val="clear" w:color="auto" w:fill="FFFFFF"/>
          </w:tcPr>
          <w:p>
            <w:pPr>
              <w:jc w:val="center"/>
            </w:pPr>
            <w:r>
              <w:rPr>
                <w:rFonts w:hint="eastAsia" w:ascii="宋体" w:eastAsia="宋体"/>
                <w:b w:val="0"/>
                <w:color w:val="000000"/>
                <w:sz w:val="24"/>
                <w:szCs w:val="24"/>
                <w:shd w:val="clear" w:color="auto" w:fill="FFFFFF"/>
              </w:rPr>
              <w:t xml:space="preserve"> 85.52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134" w:type="dxa"/>
            <w:shd w:val="clear" w:color="auto" w:fill="FFFFFF"/>
          </w:tcPr>
          <w:p>
            <w:pPr>
              <w:jc w:val="center"/>
            </w:pPr>
            <w:r>
              <w:rPr>
                <w:rFonts w:hint="eastAsia" w:ascii="宋体" w:eastAsia="宋体"/>
                <w:b w:val="0"/>
                <w:color w:val="000000"/>
                <w:sz w:val="24"/>
                <w:szCs w:val="24"/>
                <w:shd w:val="clear" w:color="auto" w:fill="FFFFFF"/>
              </w:rPr>
              <w:t>2</w:t>
            </w:r>
          </w:p>
        </w:tc>
        <w:tc>
          <w:tcPr>
            <w:tcW w:w="1474" w:type="dxa"/>
            <w:shd w:val="clear" w:color="auto" w:fill="FFFFFF"/>
          </w:tcPr>
          <w:p>
            <w:pPr>
              <w:jc w:val="center"/>
            </w:pPr>
            <w:r>
              <w:rPr>
                <w:rFonts w:hint="eastAsia" w:ascii="宋体" w:eastAsia="宋体"/>
                <w:b w:val="0"/>
                <w:color w:val="000000"/>
                <w:sz w:val="24"/>
                <w:szCs w:val="24"/>
                <w:shd w:val="clear" w:color="auto" w:fill="FFFFFF"/>
              </w:rPr>
              <w:t>6.53e+5</w:t>
            </w:r>
          </w:p>
        </w:tc>
        <w:tc>
          <w:tcPr>
            <w:tcW w:w="1474" w:type="dxa"/>
            <w:shd w:val="clear" w:color="auto" w:fill="FFFFFF"/>
          </w:tcPr>
          <w:p>
            <w:pPr>
              <w:jc w:val="center"/>
            </w:pPr>
            <w:r>
              <w:rPr>
                <w:rFonts w:hint="eastAsia" w:ascii="宋体" w:eastAsia="宋体"/>
                <w:b w:val="0"/>
                <w:color w:val="000000"/>
                <w:sz w:val="24"/>
                <w:szCs w:val="24"/>
                <w:shd w:val="clear" w:color="auto" w:fill="FFFFFF"/>
              </w:rPr>
              <w:t>6.04e+5</w:t>
            </w:r>
          </w:p>
        </w:tc>
        <w:tc>
          <w:tcPr>
            <w:tcW w:w="1587" w:type="dxa"/>
            <w:shd w:val="clear" w:color="auto" w:fill="FFFFFF"/>
          </w:tcPr>
          <w:p>
            <w:pPr>
              <w:jc w:val="center"/>
            </w:pPr>
            <w:r>
              <w:rPr>
                <w:rFonts w:hint="eastAsia" w:ascii="宋体" w:eastAsia="宋体"/>
                <w:b w:val="0"/>
                <w:color w:val="000000"/>
                <w:sz w:val="24"/>
                <w:szCs w:val="24"/>
                <w:shd w:val="clear" w:color="auto" w:fill="FFFFFF"/>
              </w:rPr>
              <w:t>3.60</w:t>
            </w:r>
          </w:p>
        </w:tc>
        <w:tc>
          <w:tcPr>
            <w:tcW w:w="1417" w:type="dxa"/>
            <w:shd w:val="clear" w:color="auto" w:fill="FFFFFF"/>
          </w:tcPr>
          <w:p>
            <w:pPr>
              <w:jc w:val="center"/>
            </w:pPr>
            <w:r>
              <w:rPr>
                <w:rFonts w:hint="eastAsia" w:ascii="宋体" w:eastAsia="宋体"/>
                <w:b w:val="0"/>
                <w:color w:val="000000"/>
                <w:sz w:val="24"/>
                <w:szCs w:val="24"/>
                <w:shd w:val="clear" w:color="auto" w:fill="FFFFFF"/>
              </w:rPr>
              <w:t>33552.96</w:t>
            </w:r>
          </w:p>
        </w:tc>
        <w:tc>
          <w:tcPr>
            <w:tcW w:w="1417" w:type="dxa"/>
            <w:shd w:val="clear" w:color="auto" w:fill="FFFFFF"/>
          </w:tcPr>
          <w:p>
            <w:pPr>
              <w:jc w:val="center"/>
            </w:pPr>
            <w:r>
              <w:rPr>
                <w:rFonts w:hint="eastAsia" w:ascii="宋体" w:eastAsia="宋体"/>
                <w:b w:val="0"/>
                <w:color w:val="000000"/>
                <w:sz w:val="24"/>
                <w:szCs w:val="24"/>
                <w:shd w:val="clear" w:color="auto" w:fill="FFFFFF"/>
              </w:rPr>
              <w:t xml:space="preserve"> 70.10</w:t>
            </w:r>
          </w:p>
        </w:tc>
        <w:tc>
          <w:tcPr>
            <w:tcW w:w="1417" w:type="dxa"/>
            <w:shd w:val="clear" w:color="auto" w:fill="FFFFFF"/>
          </w:tcPr>
          <w:p>
            <w:pPr>
              <w:jc w:val="center"/>
            </w:pPr>
            <w:r>
              <w:rPr>
                <w:rFonts w:hint="eastAsia" w:ascii="宋体" w:eastAsia="宋体"/>
                <w:b w:val="0"/>
                <w:color w:val="000000"/>
                <w:sz w:val="24"/>
                <w:szCs w:val="24"/>
                <w:shd w:val="clear" w:color="auto" w:fill="FFFFFF"/>
              </w:rPr>
              <w:t xml:space="preserve"> 64.76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134" w:type="dxa"/>
            <w:shd w:val="clear" w:color="auto" w:fill="FFFFFF"/>
          </w:tcPr>
          <w:p>
            <w:pPr>
              <w:jc w:val="center"/>
            </w:pPr>
            <w:r>
              <w:rPr>
                <w:rFonts w:hint="eastAsia" w:ascii="宋体" w:eastAsia="宋体"/>
                <w:b w:val="0"/>
                <w:color w:val="000000"/>
                <w:sz w:val="24"/>
                <w:szCs w:val="24"/>
                <w:shd w:val="clear" w:color="auto" w:fill="FFFFFF"/>
              </w:rPr>
              <w:t>1</w:t>
            </w:r>
          </w:p>
        </w:tc>
        <w:tc>
          <w:tcPr>
            <w:tcW w:w="1474" w:type="dxa"/>
            <w:shd w:val="clear" w:color="auto" w:fill="FFFFFF"/>
          </w:tcPr>
          <w:p>
            <w:pPr>
              <w:jc w:val="center"/>
            </w:pPr>
            <w:r>
              <w:rPr>
                <w:rFonts w:hint="eastAsia" w:ascii="宋体" w:eastAsia="宋体"/>
                <w:b w:val="0"/>
                <w:color w:val="000000"/>
                <w:sz w:val="24"/>
                <w:szCs w:val="24"/>
                <w:shd w:val="clear" w:color="auto" w:fill="FFFFFF"/>
              </w:rPr>
              <w:t>3.39e+6</w:t>
            </w:r>
          </w:p>
        </w:tc>
        <w:tc>
          <w:tcPr>
            <w:tcW w:w="1474" w:type="dxa"/>
            <w:shd w:val="clear" w:color="auto" w:fill="FFFFFF"/>
          </w:tcPr>
          <w:p>
            <w:pPr>
              <w:jc w:val="center"/>
            </w:pPr>
            <w:r>
              <w:rPr>
                <w:rFonts w:hint="eastAsia" w:ascii="宋体" w:eastAsia="宋体"/>
                <w:b w:val="0"/>
                <w:color w:val="000000"/>
                <w:sz w:val="24"/>
                <w:szCs w:val="24"/>
                <w:shd w:val="clear" w:color="auto" w:fill="FFFFFF"/>
              </w:rPr>
              <w:t>3.24e+6</w:t>
            </w:r>
          </w:p>
        </w:tc>
        <w:tc>
          <w:tcPr>
            <w:tcW w:w="1587" w:type="dxa"/>
            <w:shd w:val="clear" w:color="auto" w:fill="FFFFFF"/>
          </w:tcPr>
          <w:p>
            <w:pPr>
              <w:jc w:val="center"/>
            </w:pPr>
            <w:r>
              <w:rPr>
                <w:rFonts w:hint="eastAsia" w:ascii="宋体" w:eastAsia="宋体"/>
                <w:b w:val="0"/>
                <w:color w:val="000000"/>
                <w:sz w:val="24"/>
                <w:szCs w:val="24"/>
                <w:shd w:val="clear" w:color="auto" w:fill="FFFFFF"/>
              </w:rPr>
              <w:t>1.80</w:t>
            </w:r>
          </w:p>
        </w:tc>
        <w:tc>
          <w:tcPr>
            <w:tcW w:w="1417" w:type="dxa"/>
            <w:shd w:val="clear" w:color="auto" w:fill="FFFFFF"/>
          </w:tcPr>
          <w:p>
            <w:pPr>
              <w:jc w:val="center"/>
            </w:pPr>
            <w:r>
              <w:rPr>
                <w:rFonts w:hint="eastAsia" w:ascii="宋体" w:eastAsia="宋体"/>
                <w:b w:val="0"/>
                <w:color w:val="000000"/>
                <w:sz w:val="24"/>
                <w:szCs w:val="24"/>
                <w:shd w:val="clear" w:color="auto" w:fill="FFFFFF"/>
              </w:rPr>
              <w:t>39101.56</w:t>
            </w:r>
          </w:p>
        </w:tc>
        <w:tc>
          <w:tcPr>
            <w:tcW w:w="1417" w:type="dxa"/>
            <w:shd w:val="clear" w:color="auto" w:fill="FFFFFF"/>
          </w:tcPr>
          <w:p>
            <w:pPr>
              <w:jc w:val="center"/>
            </w:pPr>
            <w:r>
              <w:rPr>
                <w:rFonts w:hint="eastAsia" w:ascii="宋体" w:eastAsia="宋体"/>
                <w:b w:val="0"/>
                <w:color w:val="000000"/>
                <w:sz w:val="24"/>
                <w:szCs w:val="24"/>
                <w:shd w:val="clear" w:color="auto" w:fill="FFFFFF"/>
              </w:rPr>
              <w:t>155.97</w:t>
            </w:r>
          </w:p>
        </w:tc>
        <w:tc>
          <w:tcPr>
            <w:tcW w:w="1417" w:type="dxa"/>
            <w:shd w:val="clear" w:color="auto" w:fill="FFFFFF"/>
          </w:tcPr>
          <w:p>
            <w:pPr>
              <w:jc w:val="center"/>
            </w:pPr>
            <w:r>
              <w:rPr>
                <w:rFonts w:hint="eastAsia" w:ascii="宋体" w:eastAsia="宋体"/>
                <w:b w:val="0"/>
                <w:color w:val="000000"/>
                <w:sz w:val="24"/>
                <w:szCs w:val="24"/>
                <w:shd w:val="clear" w:color="auto" w:fill="FFFFFF"/>
              </w:rPr>
              <w:t>149.33</w:t>
            </w:r>
          </w:p>
        </w:tc>
      </w:tr>
    </w:tbl>
    <w:p>
      <w:pPr>
        <w:spacing w:beforeLines="113" w:afterLines="113" w:line="113" w:lineRule="auto"/>
        <w:jc w:val="left"/>
      </w:pPr>
      <w:r>
        <w:rPr>
          <w:rFonts w:hint="eastAsia" w:ascii="宋体" w:eastAsia="宋体"/>
          <w:b w:val="0"/>
          <w:color w:val="000000"/>
          <w:sz w:val="24"/>
          <w:szCs w:val="24"/>
          <w:shd w:val="clear" w:color="auto" w:fill="FFFFFF"/>
        </w:rPr>
        <w:t>该结构最小刚重比Di*Hi/Gi（64.76,第2层）不小于20,可以不考虑重力二阶效应</w:t>
      </w:r>
    </w:p>
    <w:p>
      <w:pPr>
        <w:spacing w:beforeLines="113" w:afterLines="113" w:line="113" w:lineRule="auto"/>
        <w:jc w:val="left"/>
      </w:pPr>
      <w:r>
        <w:rPr>
          <w:rFonts w:hint="eastAsia" w:ascii="宋体" w:eastAsia="宋体"/>
          <w:b w:val="0"/>
          <w:color w:val="000000"/>
          <w:sz w:val="24"/>
          <w:szCs w:val="24"/>
          <w:shd w:val="clear" w:color="auto" w:fill="FFFFFF"/>
        </w:rPr>
        <w:t>该结构最小刚重比Di*Hi/Gi不小于10,能够通过高规(5.4.4)的整体稳定验算</w:t>
      </w:r>
    </w:p>
    <w:p>
      <w:pPr>
        <w:spacing w:beforeLines="113" w:afterLines="113" w:line="113" w:lineRule="auto"/>
        <w:jc w:val="left"/>
      </w:pPr>
    </w:p>
    <w:p>
      <w:pPr>
        <w:pStyle w:val="3"/>
        <w:jc w:val="left"/>
      </w:pPr>
      <w:bookmarkStart w:id="40" w:name="_Toc40"/>
      <w:r>
        <w:rPr>
          <w:rFonts w:hint="eastAsia" w:ascii="宋体" w:eastAsia="宋体"/>
          <w:b/>
          <w:color w:val="000000"/>
          <w:sz w:val="28"/>
          <w:szCs w:val="28"/>
          <w:shd w:val="clear" w:color="auto" w:fill="FFFFFF"/>
        </w:rPr>
        <w:t>3. 二阶效应系数及内力放大</w:t>
      </w:r>
      <w:bookmarkEnd w:id="40"/>
    </w:p>
    <w:p>
      <w:pPr>
        <w:spacing w:beforeLines="113" w:afterLines="113" w:line="113" w:lineRule="auto"/>
        <w:jc w:val="left"/>
      </w:pPr>
      <w:r>
        <w:rPr>
          <w:rFonts w:hint="eastAsia" w:ascii="楷体" w:eastAsia="楷体"/>
          <w:b/>
          <w:color w:val="0000FF"/>
          <w:sz w:val="24"/>
          <w:szCs w:val="24"/>
          <w:shd w:val="clear" w:color="auto" w:fill="FFFFFF"/>
        </w:rPr>
        <w:t>《钢结构标准》GB50017-2017 5.1.6条规定：框架柱的稳定计算应符合以下规定：结构内力分析可采用一阶线弹性分析或二阶线弹性分析。当二阶效应系数小于0.1时，可采用一阶弹性分析；大于0.1且小于0.25时，宜采用二阶线弹性分析或直接分析；大于0.25时，应增大结构的侧移刚度。</w:t>
      </w:r>
    </w:p>
    <w:p>
      <w:pPr>
        <w:spacing w:beforeLines="113" w:afterLines="113" w:line="113" w:lineRule="auto"/>
        <w:jc w:val="left"/>
      </w:pPr>
      <w:r>
        <w:rPr>
          <w:rFonts w:hint="eastAsia" w:ascii="楷体" w:eastAsia="楷体"/>
          <w:b/>
          <w:color w:val="0000FF"/>
          <w:sz w:val="24"/>
          <w:szCs w:val="24"/>
          <w:shd w:val="clear" w:color="auto" w:fill="FFFFFF"/>
        </w:rPr>
        <w:t>结构最大二阶效应系数(0.02，2层1塔）不大于0.1，结构内力分析可采用一阶弹性分析或二阶弹性分析，结构最大二阶效应系数(0.02，2层1塔）不大于0.25，能通过《钢结构标准》GB50017-2017(5.1.6)的稳定计算。</w:t>
      </w:r>
    </w:p>
    <w:p>
      <w:pPr>
        <w:spacing w:beforeLines="113" w:afterLines="113" w:line="113" w:lineRule="auto"/>
        <w:jc w:val="left"/>
      </w:pPr>
    </w:p>
    <w:p>
      <w:pPr>
        <w:spacing w:beforeLines="113" w:afterLines="113" w:line="113" w:lineRule="auto"/>
        <w:jc w:val="left"/>
      </w:pPr>
      <w:r>
        <w:rPr>
          <w:rFonts w:hint="eastAsia" w:ascii="宋体" w:eastAsia="宋体"/>
          <w:b/>
          <w:color w:val="8A2BE2"/>
          <w:sz w:val="24"/>
          <w:szCs w:val="24"/>
          <w:shd w:val="clear" w:color="auto" w:fill="FFFFFF"/>
        </w:rPr>
        <w:t xml:space="preserve">θx,θy: </w:t>
      </w:r>
      <w:r>
        <w:rPr>
          <w:rFonts w:hint="eastAsia" w:ascii="宋体" w:eastAsia="宋体"/>
          <w:b w:val="0"/>
          <w:color w:val="000000"/>
          <w:sz w:val="24"/>
          <w:szCs w:val="24"/>
          <w:shd w:val="clear" w:color="auto" w:fill="FFFFFF"/>
        </w:rPr>
        <w:t>按《钢结构标准》GB50017-2017 5.1.6计算的二阶效应系数</w:t>
      </w:r>
    </w:p>
    <w:p>
      <w:pPr>
        <w:spacing w:beforeLines="113" w:afterLines="113" w:line="113" w:lineRule="auto"/>
        <w:jc w:val="left"/>
      </w:pPr>
    </w:p>
    <w:p>
      <w:pPr>
        <w:spacing w:beforeLines="113" w:afterLines="113" w:line="113" w:lineRule="auto"/>
        <w:jc w:val="left"/>
      </w:pPr>
      <w:r>
        <w:rPr>
          <w:rFonts w:hint="eastAsia" w:ascii="宋体" w:eastAsia="宋体"/>
          <w:b w:val="0"/>
          <w:color w:val="000000"/>
          <w:sz w:val="24"/>
          <w:szCs w:val="24"/>
          <w:shd w:val="clear" w:color="auto" w:fill="FFFFFF"/>
        </w:rPr>
        <w:t>刚度单位  : kN/m</w:t>
      </w:r>
    </w:p>
    <w:p>
      <w:pPr>
        <w:spacing w:beforeLines="113" w:afterLines="113" w:line="113" w:lineRule="auto"/>
        <w:jc w:val="left"/>
      </w:pPr>
      <w:r>
        <w:rPr>
          <w:rFonts w:hint="eastAsia" w:ascii="宋体" w:eastAsia="宋体"/>
          <w:b w:val="0"/>
          <w:color w:val="000000"/>
          <w:sz w:val="24"/>
          <w:szCs w:val="24"/>
          <w:shd w:val="clear" w:color="auto" w:fill="FFFFFF"/>
        </w:rPr>
        <w:t>层高单位  : m</w:t>
      </w:r>
    </w:p>
    <w:p>
      <w:pPr>
        <w:spacing w:beforeLines="113" w:afterLines="113" w:line="113" w:lineRule="auto"/>
        <w:jc w:val="left"/>
      </w:pPr>
      <w:r>
        <w:rPr>
          <w:rFonts w:hint="eastAsia" w:ascii="宋体" w:eastAsia="宋体"/>
          <w:b w:val="0"/>
          <w:color w:val="000000"/>
          <w:sz w:val="24"/>
          <w:szCs w:val="24"/>
          <w:shd w:val="clear" w:color="auto" w:fill="FFFFFF"/>
        </w:rPr>
        <w:t>上部重量单位 : kN</w:t>
      </w:r>
    </w:p>
    <w:p>
      <w:pPr>
        <w:spacing w:beforeLines="113" w:afterLines="113" w:line="113" w:lineRule="auto"/>
        <w:jc w:val="center"/>
      </w:pPr>
      <w:r>
        <w:rPr>
          <w:rFonts w:hint="eastAsia" w:ascii="黑体" w:eastAsia="黑体"/>
          <w:b/>
          <w:color w:val="000000"/>
          <w:sz w:val="26"/>
          <w:szCs w:val="26"/>
          <w:shd w:val="clear" w:color="auto" w:fill="FFFFFF"/>
        </w:rPr>
        <w:t>表12-3 二阶效应系数</w:t>
      </w:r>
    </w:p>
    <w:tbl>
      <w:tblPr>
        <w:tblStyle w:val="33"/>
        <w:tblW w:w="8729"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247"/>
        <w:gridCol w:w="1247"/>
        <w:gridCol w:w="1247"/>
        <w:gridCol w:w="1247"/>
        <w:gridCol w:w="1247"/>
        <w:gridCol w:w="1247"/>
        <w:gridCol w:w="1247"/>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1247" w:type="dxa"/>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层号</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X向刚度</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Y向刚度</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层高</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上部重量</w:t>
            </w:r>
          </w:p>
        </w:tc>
        <w:tc>
          <w:tcPr>
            <w:tcW w:w="1247" w:type="dxa"/>
            <w:tcBorders>
              <w:top w:val="single" w:color="auto" w:sz="14" w:space="0"/>
              <w:left w:val="single" w:color="auto" w:sz="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θx</w:t>
            </w:r>
          </w:p>
        </w:tc>
        <w:tc>
          <w:tcPr>
            <w:tcW w:w="1247"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θy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47" w:type="dxa"/>
            <w:shd w:val="clear" w:color="auto" w:fill="FFFFFF"/>
            <w:vAlign w:val="center"/>
          </w:tcPr>
          <w:p>
            <w:pPr>
              <w:jc w:val="center"/>
            </w:pPr>
            <w:r>
              <w:rPr>
                <w:rFonts w:hint="eastAsia" w:ascii="宋体" w:eastAsia="宋体"/>
                <w:b w:val="0"/>
                <w:color w:val="000000"/>
                <w:sz w:val="24"/>
                <w:szCs w:val="24"/>
                <w:shd w:val="clear" w:color="auto" w:fill="FFFFFF"/>
              </w:rPr>
              <w:t>4</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5.08e+5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4.78e+5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 xml:space="preserve"> 9293.46</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47" w:type="dxa"/>
            <w:shd w:val="clear" w:color="auto" w:fill="FFFFFF"/>
            <w:vAlign w:val="center"/>
          </w:tcPr>
          <w:p>
            <w:pPr>
              <w:jc w:val="center"/>
            </w:pPr>
            <w:r>
              <w:rPr>
                <w:rFonts w:hint="eastAsia" w:ascii="宋体" w:eastAsia="宋体"/>
                <w:b w:val="0"/>
                <w:color w:val="000000"/>
                <w:sz w:val="24"/>
                <w:szCs w:val="24"/>
                <w:shd w:val="clear" w:color="auto" w:fill="FFFFFF"/>
              </w:rPr>
              <w:t>3</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5.33e+5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5.04e+5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21225.81</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247" w:type="dxa"/>
            <w:shd w:val="clear" w:color="auto" w:fill="FFFFFF"/>
            <w:vAlign w:val="center"/>
          </w:tcPr>
          <w:p>
            <w:pPr>
              <w:jc w:val="center"/>
            </w:pPr>
            <w:r>
              <w:rPr>
                <w:rFonts w:hint="eastAsia" w:ascii="宋体" w:eastAsia="宋体"/>
                <w:b w:val="0"/>
                <w:color w:val="000000"/>
                <w:sz w:val="24"/>
                <w:szCs w:val="24"/>
                <w:shd w:val="clear" w:color="auto" w:fill="FFFFFF"/>
              </w:rPr>
              <w:t>2</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6.53e+5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6.04e+5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3.60</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33552.95</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0.02</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247" w:type="dxa"/>
            <w:shd w:val="clear" w:color="auto" w:fill="FFFFFF"/>
            <w:vAlign w:val="center"/>
          </w:tcPr>
          <w:p>
            <w:pPr>
              <w:jc w:val="center"/>
            </w:pPr>
            <w:r>
              <w:rPr>
                <w:rFonts w:hint="eastAsia" w:ascii="宋体" w:eastAsia="宋体"/>
                <w:b w:val="0"/>
                <w:color w:val="000000"/>
                <w:sz w:val="24"/>
                <w:szCs w:val="24"/>
                <w:shd w:val="clear" w:color="auto" w:fill="FFFFFF"/>
              </w:rPr>
              <w:t>1</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3.39e+6</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3.24e+6</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1.80</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39101.56</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c>
          <w:tcPr>
            <w:tcW w:w="1247" w:type="dxa"/>
            <w:shd w:val="clear" w:color="auto" w:fill="FFFFFF"/>
            <w:vAlign w:val="center"/>
          </w:tcPr>
          <w:p>
            <w:pPr>
              <w:jc w:val="center"/>
            </w:pPr>
            <w:r>
              <w:rPr>
                <w:rFonts w:hint="eastAsia" w:ascii="宋体" w:eastAsia="宋体"/>
                <w:b w:val="0"/>
                <w:color w:val="000000"/>
                <w:sz w:val="24"/>
                <w:szCs w:val="24"/>
                <w:shd w:val="clear" w:color="auto" w:fill="FFFFFF"/>
              </w:rPr>
              <w:t>0.01</w:t>
            </w:r>
          </w:p>
        </w:tc>
      </w:tr>
    </w:tbl>
    <w:p>
      <w:pPr>
        <w:spacing w:beforeLines="113" w:afterLines="113" w:line="113" w:lineRule="auto"/>
        <w:jc w:val="left"/>
      </w:pPr>
    </w:p>
    <w:p>
      <w:pPr>
        <w:jc w:val="center"/>
      </w:pPr>
      <w:r>
        <w:drawing>
          <wp:inline distT="0" distB="0" distL="0" distR="0">
            <wp:extent cx="5399405" cy="3599815"/>
            <wp:effectExtent l="0" t="0" r="10795" b="635"/>
            <wp:docPr id="27" name="图片 27"/>
            <wp:cNvGraphicFramePr/>
            <a:graphic xmlns:a="http://schemas.openxmlformats.org/drawingml/2006/main">
              <a:graphicData uri="http://schemas.openxmlformats.org/drawingml/2006/picture">
                <pic:pic xmlns:pic="http://schemas.openxmlformats.org/drawingml/2006/picture">
                  <pic:nvPicPr>
                    <pic:cNvPr id="27" name="图片 27"/>
                    <pic:cNvPicPr/>
                  </pic:nvPicPr>
                  <pic:blipFill>
                    <a:blip r:embed="rId36">
                      <a:extLst>
                        <a:ext uri="{28A0092B-C50C-407E-A947-70E740481C1C}">
                          <a14:useLocalDpi xmlns:a14="http://schemas.microsoft.com/office/drawing/2010/main" val="0"/>
                        </a:ext>
                      </a:extLst>
                    </a:blip>
                    <a:stretch>
                      <a:fillRect/>
                    </a:stretch>
                  </pic:blipFill>
                  <pic:spPr>
                    <a:xfrm>
                      <a:off x="0" y="0"/>
                      <a:ext cx="5400000" cy="3600000"/>
                    </a:xfrm>
                    <a:prstGeom prst="rect">
                      <a:avLst/>
                    </a:prstGeom>
                  </pic:spPr>
                </pic:pic>
              </a:graphicData>
            </a:graphic>
          </wp:inline>
        </w:drawing>
      </w:r>
    </w:p>
    <w:p>
      <w:pPr>
        <w:jc w:val="center"/>
      </w:pPr>
      <w:r>
        <w:rPr>
          <w:rFonts w:hint="eastAsia" w:ascii="宋体" w:eastAsia="宋体"/>
          <w:b w:val="0"/>
          <w:color w:val="000000"/>
          <w:sz w:val="24"/>
          <w:szCs w:val="24"/>
          <w:shd w:val="clear" w:color="auto" w:fill="FFFFFF"/>
        </w:rPr>
        <w:t>图12-1 多方向二阶效应系数简图</w:t>
      </w:r>
    </w:p>
    <w:p>
      <w:pPr>
        <w:spacing w:beforeLines="113" w:afterLines="113" w:line="113" w:lineRule="auto"/>
        <w:jc w:val="center"/>
      </w:pPr>
    </w:p>
    <w:p>
      <w:pPr>
        <w:pStyle w:val="16"/>
        <w:jc w:val="center"/>
      </w:pPr>
      <w:bookmarkStart w:id="41" w:name="_Toc41"/>
      <w:r>
        <w:rPr>
          <w:rFonts w:hint="eastAsia" w:ascii="宋体" w:eastAsia="宋体"/>
          <w:b/>
          <w:color w:val="000000"/>
          <w:sz w:val="32"/>
          <w:szCs w:val="32"/>
          <w:shd w:val="clear" w:color="auto" w:fill="FFFFFF"/>
        </w:rPr>
        <w:t>十三. 超筋超限信息</w:t>
      </w:r>
      <w:bookmarkEnd w:id="41"/>
    </w:p>
    <w:p>
      <w:pPr>
        <w:pStyle w:val="3"/>
        <w:jc w:val="left"/>
      </w:pPr>
      <w:bookmarkStart w:id="42" w:name="_Toc42"/>
      <w:r>
        <w:rPr>
          <w:rFonts w:hint="eastAsia" w:ascii="宋体" w:eastAsia="宋体"/>
          <w:b/>
          <w:color w:val="000000"/>
          <w:sz w:val="28"/>
          <w:szCs w:val="28"/>
          <w:shd w:val="clear" w:color="auto" w:fill="FFFFFF"/>
        </w:rPr>
        <w:t>1. 超筋超限信息汇总</w:t>
      </w:r>
      <w:bookmarkEnd w:id="42"/>
    </w:p>
    <w:p>
      <w:pPr>
        <w:spacing w:beforeLines="113" w:afterLines="113" w:line="113" w:lineRule="auto"/>
        <w:jc w:val="left"/>
      </w:pPr>
    </w:p>
    <w:p>
      <w:pPr>
        <w:pStyle w:val="16"/>
        <w:jc w:val="center"/>
      </w:pPr>
      <w:bookmarkStart w:id="43" w:name="_Toc43"/>
      <w:r>
        <w:rPr>
          <w:rFonts w:hint="eastAsia" w:ascii="宋体" w:eastAsia="宋体"/>
          <w:b/>
          <w:color w:val="000000"/>
          <w:sz w:val="32"/>
          <w:szCs w:val="32"/>
          <w:shd w:val="clear" w:color="auto" w:fill="FFFFFF"/>
        </w:rPr>
        <w:t>十四. 指标汇总</w:t>
      </w:r>
      <w:bookmarkEnd w:id="43"/>
    </w:p>
    <w:p>
      <w:pPr>
        <w:pStyle w:val="3"/>
        <w:jc w:val="left"/>
      </w:pPr>
      <w:bookmarkStart w:id="44" w:name="_Toc44"/>
      <w:r>
        <w:rPr>
          <w:rFonts w:hint="eastAsia" w:ascii="宋体" w:eastAsia="宋体"/>
          <w:b/>
          <w:color w:val="000000"/>
          <w:sz w:val="28"/>
          <w:szCs w:val="28"/>
          <w:shd w:val="clear" w:color="auto" w:fill="FFFFFF"/>
        </w:rPr>
        <w:t>1. 指标汇总信息</w:t>
      </w:r>
      <w:bookmarkEnd w:id="44"/>
    </w:p>
    <w:p>
      <w:pPr>
        <w:spacing w:beforeLines="113" w:afterLines="113" w:line="113" w:lineRule="auto"/>
        <w:jc w:val="center"/>
      </w:pPr>
      <w:r>
        <w:rPr>
          <w:rFonts w:hint="eastAsia" w:ascii="黑体" w:eastAsia="黑体"/>
          <w:b/>
          <w:color w:val="000000"/>
          <w:sz w:val="26"/>
          <w:szCs w:val="26"/>
          <w:shd w:val="clear" w:color="auto" w:fill="FFFFFF"/>
        </w:rPr>
        <w:t>表14-1 指标汇总</w:t>
      </w:r>
    </w:p>
    <w:tbl>
      <w:tblPr>
        <w:tblStyle w:val="33"/>
        <w:tblW w:w="9921" w:type="dxa"/>
        <w:jc w:val="center"/>
        <w:tblInd w:w="0" w:type="dxa"/>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Grid>
        <w:gridCol w:w="1814"/>
        <w:gridCol w:w="907"/>
        <w:gridCol w:w="7200"/>
      </w:tblGrid>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2721" w:type="dxa"/>
            <w:gridSpan w:val="2"/>
            <w:tcBorders>
              <w:top w:val="single" w:color="auto" w:sz="14" w:space="0"/>
              <w:left w:val="single" w:color="auto" w:sz="14" w:space="0"/>
              <w:bottom w:val="single" w:color="auto" w:sz="14" w:space="0"/>
              <w:right w:val="single" w:color="auto" w:sz="4" w:space="0"/>
            </w:tcBorders>
            <w:shd w:val="clear" w:color="auto" w:fill="FFFFFF"/>
            <w:vAlign w:val="center"/>
          </w:tcPr>
          <w:p>
            <w:pPr>
              <w:jc w:val="center"/>
            </w:pPr>
            <w:r>
              <w:rPr>
                <w:rFonts w:hint="eastAsia" w:ascii="宋体" w:eastAsia="宋体"/>
                <w:b w:val="0"/>
                <w:color w:val="000000"/>
                <w:sz w:val="24"/>
                <w:szCs w:val="24"/>
                <w:shd w:val="clear" w:color="auto" w:fill="FFFFFF"/>
              </w:rPr>
              <w:t>指标项</w:t>
            </w:r>
          </w:p>
        </w:tc>
        <w:tc>
          <w:tcPr>
            <w:tcW w:w="7200" w:type="dxa"/>
            <w:tcBorders>
              <w:top w:val="single" w:color="auto" w:sz="14" w:space="0"/>
              <w:left w:val="single" w:color="auto" w:sz="4" w:space="0"/>
              <w:bottom w:val="single" w:color="auto" w:sz="14" w:space="0"/>
              <w:right w:val="single" w:color="auto" w:sz="14" w:space="0"/>
            </w:tcBorders>
            <w:shd w:val="clear" w:color="auto" w:fill="FFFFFF"/>
            <w:vAlign w:val="center"/>
          </w:tcPr>
          <w:p>
            <w:pPr>
              <w:jc w:val="center"/>
            </w:pPr>
            <w:r>
              <w:rPr>
                <w:rFonts w:hint="eastAsia" w:ascii="宋体" w:eastAsia="宋体"/>
                <w:b w:val="0"/>
                <w:color w:val="000000"/>
                <w:sz w:val="24"/>
                <w:szCs w:val="24"/>
                <w:shd w:val="clear" w:color="auto" w:fill="FFFFFF"/>
              </w:rPr>
              <w:t>汇总信息</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shd w:val="clear" w:color="auto" w:fill="FFFFFF"/>
            <w:vAlign w:val="center"/>
          </w:tcPr>
          <w:p>
            <w:pPr>
              <w:jc w:val="center"/>
            </w:pPr>
            <w:r>
              <w:rPr>
                <w:rFonts w:hint="eastAsia" w:ascii="宋体" w:eastAsia="宋体"/>
                <w:b w:val="0"/>
                <w:color w:val="000000"/>
                <w:sz w:val="24"/>
                <w:szCs w:val="24"/>
                <w:shd w:val="clear" w:color="auto" w:fill="FFFFFF"/>
              </w:rPr>
              <w:t>总质量(t)</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3020.16</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shd w:val="clear" w:color="auto" w:fill="FFFFFF"/>
            <w:vAlign w:val="center"/>
          </w:tcPr>
          <w:p>
            <w:pPr>
              <w:jc w:val="center"/>
            </w:pPr>
            <w:r>
              <w:rPr>
                <w:rFonts w:hint="eastAsia" w:ascii="宋体" w:eastAsia="宋体"/>
                <w:b w:val="0"/>
                <w:color w:val="000000"/>
                <w:sz w:val="24"/>
                <w:szCs w:val="24"/>
                <w:shd w:val="clear" w:color="auto" w:fill="FFFFFF"/>
              </w:rPr>
              <w:t>质量比</w:t>
            </w:r>
          </w:p>
        </w:tc>
        <w:tc>
          <w:tcPr>
            <w:tcW w:w="7200" w:type="dxa"/>
            <w:shd w:val="clear" w:color="auto" w:fill="FFFFFF"/>
            <w:vAlign w:val="center"/>
          </w:tcPr>
          <w:p>
            <w:pPr>
              <w:jc w:val="center"/>
            </w:pPr>
            <w:r>
              <w:rPr>
                <w:rFonts w:hint="eastAsia" w:ascii="宋体" w:eastAsia="宋体"/>
                <w:b w:val="0"/>
                <w:color w:val="FF0000"/>
                <w:sz w:val="24"/>
                <w:szCs w:val="24"/>
                <w:shd w:val="clear" w:color="auto" w:fill="FFFFFF"/>
              </w:rPr>
              <w:t>2.00 &gt; [1.5]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最小刚度比1</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1.00 &gt;= [1.00] (4层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1.00 &gt;= [1.00] (4层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最小楼层受剪承载力比值</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1.00 &gt; [0.80] (4层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1.00 &gt; [0.80] (4层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最小刚度比1(强刚)</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1.00 &gt;= [1.00] (4层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1.00 &gt;= [1.00] (4层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vMerge w:val="restart"/>
            <w:shd w:val="clear" w:color="auto" w:fill="FFFFFF"/>
            <w:vAlign w:val="center"/>
          </w:tcPr>
          <w:p>
            <w:pPr>
              <w:jc w:val="center"/>
            </w:pPr>
            <w:r>
              <w:rPr>
                <w:rFonts w:hint="eastAsia" w:ascii="宋体" w:eastAsia="宋体"/>
                <w:b w:val="0"/>
                <w:color w:val="000000"/>
                <w:sz w:val="24"/>
                <w:szCs w:val="24"/>
                <w:shd w:val="clear" w:color="auto" w:fill="FFFFFF"/>
              </w:rPr>
              <w:t>结构自振周期(s)</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T2 = 0.5543(X)</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vMerge w:val="continue"/>
            <w:shd w:val="clear" w:color="auto" w:fill="FFFFFF"/>
            <w:vAlign w:val="center"/>
          </w:tcPr>
          <w:p>
            <w:pPr>
              <w:jc w:val="center"/>
            </w:pP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T1 = 0.5685(Y)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2721" w:type="dxa"/>
            <w:gridSpan w:val="2"/>
            <w:vMerge w:val="continue"/>
            <w:shd w:val="clear" w:color="auto" w:fill="FFFFFF"/>
            <w:vAlign w:val="center"/>
          </w:tcPr>
          <w:p>
            <w:pPr>
              <w:jc w:val="center"/>
            </w:pP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T3 = 0.4890(T)</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有效质量系数</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98.55% &gt; [90%]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98.65% &gt; [90%]</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最小剪重比</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13.51% &gt; [3.20%]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14.00% &gt; [3.20%]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vMerge w:val="restart"/>
            <w:shd w:val="clear" w:color="auto" w:fill="FFFFFF"/>
            <w:vAlign w:val="center"/>
          </w:tcPr>
          <w:p>
            <w:pPr>
              <w:jc w:val="center"/>
            </w:pPr>
            <w:r>
              <w:rPr>
                <w:rFonts w:hint="eastAsia" w:ascii="宋体" w:eastAsia="宋体"/>
                <w:b w:val="0"/>
                <w:color w:val="000000"/>
                <w:sz w:val="24"/>
                <w:szCs w:val="24"/>
                <w:shd w:val="clear" w:color="auto" w:fill="FFFFFF"/>
              </w:rPr>
              <w:t>结构自振周期[强刚](s)</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T2 = 0.5544(X)</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vMerge w:val="continue"/>
            <w:shd w:val="clear" w:color="auto" w:fill="FFFFFF"/>
            <w:vAlign w:val="center"/>
          </w:tcPr>
          <w:p>
            <w:pPr>
              <w:jc w:val="center"/>
            </w:pP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T1 = 0.5684(Y)</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21" w:type="dxa"/>
            <w:gridSpan w:val="2"/>
            <w:vMerge w:val="continue"/>
            <w:shd w:val="clear" w:color="auto" w:fill="FFFFFF"/>
            <w:vAlign w:val="center"/>
          </w:tcPr>
          <w:p>
            <w:pPr>
              <w:jc w:val="center"/>
            </w:pP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T3 = 0.4889(T)</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最大层间位移角</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1/596 &lt; [1/550]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1/587 &lt; [1/550]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最大位移比</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1.09 &lt; [1.50]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1.17 &lt; [1.50] (3层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最大层间位移比</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1.08 &lt; [1.50]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1.19 &lt; [1.50] (3层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最大层间位移角(强刚)</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1/591 &lt; [1/550]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1/588 &lt; [1/550]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最大位移比(强刚)</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1.09 &lt; [1.50]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1.17 &lt; [1.50] (3层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最大层间位移比(强刚)</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1.09 &lt; [1.50]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1.18 &lt; [1.50] (3层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PrEx>
        <w:trPr>
          <w:jc w:val="center"/>
        </w:trPr>
        <w:tc>
          <w:tcPr>
            <w:tcW w:w="1814" w:type="dxa"/>
            <w:vMerge w:val="restart"/>
            <w:shd w:val="clear" w:color="auto" w:fill="FFFFFF"/>
            <w:vAlign w:val="center"/>
          </w:tcPr>
          <w:p>
            <w:pPr>
              <w:jc w:val="center"/>
            </w:pPr>
            <w:r>
              <w:rPr>
                <w:rFonts w:hint="eastAsia" w:ascii="宋体" w:eastAsia="宋体"/>
                <w:b w:val="0"/>
                <w:color w:val="000000"/>
                <w:sz w:val="24"/>
                <w:szCs w:val="24"/>
                <w:shd w:val="clear" w:color="auto" w:fill="FFFFFF"/>
              </w:rPr>
              <w:t>刚重比</w:t>
            </w: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X向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70.10 &gt; [10] (2层 1塔)</w:t>
            </w:r>
          </w:p>
        </w:tc>
      </w:tr>
      <w:tr>
        <w:tblPrEx>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14" w:type="dxa"/>
            <w:vMerge w:val="continue"/>
            <w:shd w:val="clear" w:color="auto" w:fill="FFFFFF"/>
            <w:vAlign w:val="center"/>
          </w:tcPr>
          <w:p>
            <w:pPr>
              <w:jc w:val="center"/>
            </w:pPr>
          </w:p>
        </w:tc>
        <w:tc>
          <w:tcPr>
            <w:tcW w:w="907" w:type="dxa"/>
            <w:shd w:val="clear" w:color="auto" w:fill="FFFFFF"/>
            <w:vAlign w:val="center"/>
          </w:tcPr>
          <w:p>
            <w:pPr>
              <w:jc w:val="center"/>
            </w:pPr>
            <w:r>
              <w:rPr>
                <w:rFonts w:hint="eastAsia" w:ascii="宋体" w:eastAsia="宋体"/>
                <w:b w:val="0"/>
                <w:color w:val="000000"/>
                <w:sz w:val="24"/>
                <w:szCs w:val="24"/>
                <w:shd w:val="clear" w:color="auto" w:fill="FFFFFF"/>
              </w:rPr>
              <w:t>Y向</w:t>
            </w:r>
          </w:p>
        </w:tc>
        <w:tc>
          <w:tcPr>
            <w:tcW w:w="7200" w:type="dxa"/>
            <w:shd w:val="clear" w:color="auto" w:fill="FFFFFF"/>
            <w:vAlign w:val="center"/>
          </w:tcPr>
          <w:p>
            <w:pPr>
              <w:jc w:val="center"/>
            </w:pPr>
            <w:r>
              <w:rPr>
                <w:rFonts w:hint="eastAsia" w:ascii="宋体" w:eastAsia="宋体"/>
                <w:b w:val="0"/>
                <w:color w:val="000000"/>
                <w:sz w:val="24"/>
                <w:szCs w:val="24"/>
                <w:shd w:val="clear" w:color="auto" w:fill="FFFFFF"/>
              </w:rPr>
              <w:t>64.76 &gt; [10] (2层 1塔)</w:t>
            </w:r>
          </w:p>
        </w:tc>
      </w:tr>
    </w:tbl>
    <w:p>
      <w:pPr>
        <w:spacing w:beforeLines="113" w:afterLines="113" w:line="113" w:lineRule="auto"/>
        <w:jc w:val="left"/>
      </w:pPr>
    </w:p>
    <w:p>
      <w:pPr>
        <w:pStyle w:val="16"/>
        <w:jc w:val="center"/>
      </w:pPr>
      <w:bookmarkStart w:id="45" w:name="_Toc45"/>
      <w:r>
        <w:rPr>
          <w:rFonts w:hint="eastAsia" w:ascii="宋体" w:eastAsia="宋体"/>
          <w:b/>
          <w:color w:val="000000"/>
          <w:sz w:val="32"/>
          <w:szCs w:val="32"/>
          <w:shd w:val="clear" w:color="auto" w:fill="FFFFFF"/>
        </w:rPr>
        <w:t>十五. 结构分析及设计结果简图</w:t>
      </w:r>
      <w:bookmarkEnd w:id="45"/>
    </w:p>
    <w:p>
      <w:pPr>
        <w:pStyle w:val="3"/>
        <w:jc w:val="left"/>
      </w:pPr>
      <w:bookmarkStart w:id="46" w:name="_Toc46"/>
      <w:r>
        <w:rPr>
          <w:rFonts w:hint="eastAsia" w:ascii="宋体" w:eastAsia="宋体"/>
          <w:b/>
          <w:color w:val="000000"/>
          <w:sz w:val="28"/>
          <w:szCs w:val="28"/>
          <w:shd w:val="clear" w:color="auto" w:fill="FFFFFF"/>
        </w:rPr>
        <w:t>1. 结构平面简图</w:t>
      </w:r>
      <w:bookmarkEnd w:id="46"/>
    </w:p>
    <w:p>
      <w:pPr>
        <w:sectPr>
          <w:headerReference r:id="rId5" w:type="default"/>
          <w:footerReference r:id="rId6" w:type="default"/>
          <w:pgSz w:w="23814" w:h="16839" w:orient="landscape"/>
          <w:pgMar w:top="1814" w:right="1417" w:bottom="1814" w:left="1417" w:header="851" w:footer="992" w:gutter="0"/>
          <w:cols w:space="1134" w:num="2"/>
          <w:docGrid w:type="lines" w:linePitch="113" w:charSpace="0"/>
        </w:sectPr>
      </w:pPr>
    </w:p>
    <w:p>
      <w:pPr>
        <w:jc w:val="center"/>
      </w:pPr>
      <w:r>
        <w:drawing>
          <wp:inline distT="0" distB="0" distL="0" distR="0">
            <wp:extent cx="13679805" cy="9503410"/>
            <wp:effectExtent l="0" t="0" r="0" b="0"/>
            <wp:docPr id="28" name="图片 28"/>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37">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"file:///E:\\2020\\提举庄小学\\提举庄小学模型\\计算书资料\\pos_ANSATWE_提举庄小学_MODEL0_HOLO.PDB第2层编号简图.T" </w:instrText>
      </w:r>
      <w:r>
        <w:fldChar w:fldCharType="separate"/>
      </w:r>
      <w:r>
        <w:rPr>
          <w:rFonts w:hint="eastAsia" w:ascii="宋体" w:eastAsia="宋体"/>
          <w:color w:val="000000"/>
          <w:sz w:val="24"/>
          <w:szCs w:val="24"/>
          <w:shd w:val="clear" w:color="auto" w:fill="FFFFFF"/>
        </w:rPr>
        <w:t>图15-1   2层结构平面简图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29" name="图片 29"/>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r:embed="rId38">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"file:///E:\\2020\\提举庄小学\\提举庄小学模型\\计算书资料\\pos_ANSATWE_提举庄小学_MODEL0_HOLO.PDB第4层编号简图.T" </w:instrText>
      </w:r>
      <w:r>
        <w:fldChar w:fldCharType="separate"/>
      </w:r>
      <w:r>
        <w:rPr>
          <w:rFonts w:hint="eastAsia" w:ascii="宋体" w:eastAsia="宋体"/>
          <w:color w:val="000000"/>
          <w:sz w:val="24"/>
          <w:szCs w:val="24"/>
          <w:shd w:val="clear" w:color="auto" w:fill="FFFFFF"/>
        </w:rPr>
        <w:t>图15-2   4层结构平面简图</w:t>
      </w:r>
      <w:r>
        <w:rPr>
          <w:rFonts w:hint="eastAsia" w:ascii="宋体" w:eastAsia="宋体"/>
          <w:color w:val="000000"/>
          <w:sz w:val="24"/>
          <w:szCs w:val="24"/>
          <w:shd w:val="clear" w:color="auto" w:fill="FFFFFF"/>
        </w:rPr>
        <w:fldChar w:fldCharType="end"/>
      </w:r>
    </w:p>
    <w:p>
      <w:pPr>
        <w:pStyle w:val="3"/>
        <w:jc w:val="left"/>
      </w:pPr>
      <w:bookmarkStart w:id="47" w:name="_Toc47"/>
      <w:r>
        <w:rPr>
          <w:rFonts w:hint="eastAsia" w:ascii="宋体" w:eastAsia="宋体"/>
          <w:b/>
          <w:color w:val="000000"/>
          <w:sz w:val="28"/>
          <w:szCs w:val="28"/>
          <w:shd w:val="clear" w:color="auto" w:fill="FFFFFF"/>
        </w:rPr>
        <w:t>2. 荷载简图</w:t>
      </w:r>
      <w:bookmarkEnd w:id="47"/>
    </w:p>
    <w:p>
      <w:pPr>
        <w:jc w:val="center"/>
      </w:pPr>
      <w:r>
        <w:drawing>
          <wp:inline distT="0" distB="0" distL="0" distR="0">
            <wp:extent cx="13679805" cy="9144000"/>
            <wp:effectExtent l="0" t="0" r="0" b="0"/>
            <wp:docPr id="30" name="图片 30"/>
            <wp:cNvGraphicFramePr/>
            <a:graphic xmlns:a="http://schemas.openxmlformats.org/drawingml/2006/main">
              <a:graphicData uri="http://schemas.openxmlformats.org/drawingml/2006/picture">
                <pic:pic xmlns:pic="http://schemas.openxmlformats.org/drawingml/2006/picture">
                  <pic:nvPicPr>
                    <pic:cNvPr id="30" name="图片 30"/>
                    <pic:cNvPicPr/>
                  </pic:nvPicPr>
                  <pic:blipFill>
                    <a:blip r:embed="rId39">
                      <a:extLst>
                        <a:ext uri="{28A0092B-C50C-407E-A947-70E740481C1C}">
                          <a14:useLocalDpi xmlns:a14="http://schemas.microsoft.com/office/drawing/2010/main" val="0"/>
                        </a:ext>
                      </a:extLst>
                    </a:blip>
                    <a:stretch>
                      <a:fillRect/>
                    </a:stretch>
                  </pic:blipFill>
                  <pic:spPr>
                    <a:xfrm>
                      <a:off x="0" y="0"/>
                      <a:ext cx="13680000" cy="9144000"/>
                    </a:xfrm>
                    <a:prstGeom prst="rect">
                      <a:avLst/>
                    </a:prstGeom>
                  </pic:spPr>
                </pic:pic>
              </a:graphicData>
            </a:graphic>
          </wp:inline>
        </w:drawing>
      </w:r>
    </w:p>
    <w:p>
      <w:pPr>
        <w:jc w:val="center"/>
      </w:pPr>
      <w:r>
        <w:fldChar w:fldCharType="begin"/>
      </w:r>
      <w:r>
        <w:instrText xml:space="preserve"> HYPERLINK "file:///E:\\2020\\提举庄小学\\提举庄小学模型\\计算书资料\\pos_ALOADSATWE_提举庄小学_MODEL0_HOLO.PDB第1层荷载简图.T" </w:instrText>
      </w:r>
      <w:r>
        <w:fldChar w:fldCharType="separate"/>
      </w:r>
      <w:r>
        <w:rPr>
          <w:rFonts w:hint="eastAsia" w:ascii="宋体" w:eastAsia="宋体"/>
          <w:color w:val="000000"/>
          <w:sz w:val="24"/>
          <w:szCs w:val="24"/>
          <w:shd w:val="clear" w:color="auto" w:fill="FFFFFF"/>
        </w:rPr>
        <w:t>图15-3   1层荷载简图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31" name="图片 31"/>
            <wp:cNvGraphicFramePr/>
            <a:graphic xmlns:a="http://schemas.openxmlformats.org/drawingml/2006/main">
              <a:graphicData uri="http://schemas.openxmlformats.org/drawingml/2006/picture">
                <pic:pic xmlns:pic="http://schemas.openxmlformats.org/drawingml/2006/picture">
                  <pic:nvPicPr>
                    <pic:cNvPr id="31" name="图片 31"/>
                    <pic:cNvPicPr/>
                  </pic:nvPicPr>
                  <pic:blipFill>
                    <a:blip r:embed="rId40">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"file:///E:\\2020\\提举庄小学\\提举庄小学模型\\计算书资料\\pos_ALOADSATWE_提举庄小学_MODEL0_HOLO.PDB第2层荷载简图.T" </w:instrText>
      </w:r>
      <w:r>
        <w:fldChar w:fldCharType="separate"/>
      </w:r>
      <w:r>
        <w:rPr>
          <w:rFonts w:hint="eastAsia" w:ascii="宋体" w:eastAsia="宋体"/>
          <w:color w:val="000000"/>
          <w:sz w:val="24"/>
          <w:szCs w:val="24"/>
          <w:shd w:val="clear" w:color="auto" w:fill="FFFFFF"/>
        </w:rPr>
        <w:t>图15-4   2层荷载简图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32" name="图片 32"/>
            <wp:cNvGraphicFramePr/>
            <a:graphic xmlns:a="http://schemas.openxmlformats.org/drawingml/2006/main">
              <a:graphicData uri="http://schemas.openxmlformats.org/drawingml/2006/picture">
                <pic:pic xmlns:pic="http://schemas.openxmlformats.org/drawingml/2006/picture">
                  <pic:nvPicPr>
                    <pic:cNvPr id="32" name="图片 32"/>
                    <pic:cNvPicPr/>
                  </pic:nvPicPr>
                  <pic:blipFill>
                    <a:blip r:embed="rId41">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"file:///E:\\2020\\提举庄小学\\提举庄小学模型\\计算书资料\\pos_ALOADSATWE_提举庄小学_MODEL0_HOLO.PDB第3层荷载简图.T" </w:instrText>
      </w:r>
      <w:r>
        <w:fldChar w:fldCharType="separate"/>
      </w:r>
      <w:r>
        <w:rPr>
          <w:rFonts w:hint="eastAsia" w:ascii="宋体" w:eastAsia="宋体"/>
          <w:color w:val="000000"/>
          <w:sz w:val="24"/>
          <w:szCs w:val="24"/>
          <w:shd w:val="clear" w:color="auto" w:fill="FFFFFF"/>
        </w:rPr>
        <w:t>图15-5   3层荷载简图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33" name="图片 33"/>
            <wp:cNvGraphicFramePr/>
            <a:graphic xmlns:a="http://schemas.openxmlformats.org/drawingml/2006/main">
              <a:graphicData uri="http://schemas.openxmlformats.org/drawingml/2006/picture">
                <pic:pic xmlns:pic="http://schemas.openxmlformats.org/drawingml/2006/picture">
                  <pic:nvPicPr>
                    <pic:cNvPr id="33" name="图片 33"/>
                    <pic:cNvPicPr/>
                  </pic:nvPicPr>
                  <pic:blipFill>
                    <a:blip r:embed="rId42">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"file:///E:\\2020\\提举庄小学\\提举庄小学模型\\计算书资料\\pos_ALOADSATWE_提举庄小学_MODEL0_HOLO.PDB第4层荷载简图.T" </w:instrText>
      </w:r>
      <w:r>
        <w:fldChar w:fldCharType="separate"/>
      </w:r>
      <w:r>
        <w:rPr>
          <w:rFonts w:hint="eastAsia" w:ascii="宋体" w:eastAsia="宋体"/>
          <w:color w:val="000000"/>
          <w:sz w:val="24"/>
          <w:szCs w:val="24"/>
          <w:shd w:val="clear" w:color="auto" w:fill="FFFFFF"/>
        </w:rPr>
        <w:t>图15-6   4层荷载简图</w:t>
      </w:r>
      <w:r>
        <w:rPr>
          <w:rFonts w:hint="eastAsia" w:ascii="宋体" w:eastAsia="宋体"/>
          <w:color w:val="000000"/>
          <w:sz w:val="24"/>
          <w:szCs w:val="24"/>
          <w:shd w:val="clear" w:color="auto" w:fill="FFFFFF"/>
        </w:rPr>
        <w:fldChar w:fldCharType="end"/>
      </w:r>
    </w:p>
    <w:p>
      <w:pPr>
        <w:pStyle w:val="3"/>
        <w:jc w:val="left"/>
      </w:pPr>
      <w:bookmarkStart w:id="48" w:name="_Toc48"/>
      <w:r>
        <w:rPr>
          <w:rFonts w:hint="eastAsia" w:ascii="宋体" w:eastAsia="宋体"/>
          <w:b/>
          <w:color w:val="000000"/>
          <w:sz w:val="28"/>
          <w:szCs w:val="28"/>
          <w:shd w:val="clear" w:color="auto" w:fill="FFFFFF"/>
        </w:rPr>
        <w:t>3. 配筋简图</w:t>
      </w:r>
      <w:bookmarkEnd w:id="48"/>
    </w:p>
    <w:p>
      <w:pPr>
        <w:jc w:val="center"/>
      </w:pPr>
      <w:r>
        <w:drawing>
          <wp:inline distT="0" distB="0" distL="0" distR="0">
            <wp:extent cx="13679805" cy="9144000"/>
            <wp:effectExtent l="0" t="0" r="0" b="0"/>
            <wp:docPr id="34" name="图片 34"/>
            <wp:cNvGraphicFramePr/>
            <a:graphic xmlns:a="http://schemas.openxmlformats.org/drawingml/2006/main">
              <a:graphicData uri="http://schemas.openxmlformats.org/drawingml/2006/picture">
                <pic:pic xmlns:pic="http://schemas.openxmlformats.org/drawingml/2006/picture">
                  <pic:nvPicPr>
                    <pic:cNvPr id="34" name="图片 34"/>
                    <pic:cNvPicPr/>
                  </pic:nvPicPr>
                  <pic:blipFill>
                    <a:blip r:embed="rId43">
                      <a:extLst>
                        <a:ext uri="{28A0092B-C50C-407E-A947-70E740481C1C}">
                          <a14:useLocalDpi xmlns:a14="http://schemas.microsoft.com/office/drawing/2010/main" val="0"/>
                        </a:ext>
                      </a:extLst>
                    </a:blip>
                    <a:stretch>
                      <a:fillRect/>
                    </a:stretch>
                  </pic:blipFill>
                  <pic:spPr>
                    <a:xfrm>
                      <a:off x="0" y="0"/>
                      <a:ext cx="13680000" cy="9144000"/>
                    </a:xfrm>
                    <a:prstGeom prst="rect">
                      <a:avLst/>
                    </a:prstGeom>
                  </pic:spPr>
                </pic:pic>
              </a:graphicData>
            </a:graphic>
          </wp:inline>
        </w:drawing>
      </w:r>
    </w:p>
    <w:p>
      <w:pPr>
        <w:jc w:val="center"/>
      </w:pPr>
      <w:r>
        <w:fldChar w:fldCharType="begin"/>
      </w:r>
      <w:r>
        <w:instrText xml:space="preserve"> HYPERLINK "file:///E:\\2020\\提举庄小学\\提举庄小学模型\\计算书资料\\pos_ASATWE_提举庄小学_MODEL0_HOLO.PDB第1层混凝土构件配筋及钢构件应力比简图.T" </w:instrText>
      </w:r>
      <w:r>
        <w:fldChar w:fldCharType="separate"/>
      </w:r>
      <w:r>
        <w:rPr>
          <w:rFonts w:hint="eastAsia" w:ascii="宋体" w:eastAsia="宋体"/>
          <w:color w:val="000000"/>
          <w:sz w:val="24"/>
          <w:szCs w:val="24"/>
          <w:shd w:val="clear" w:color="auto" w:fill="FFFFFF"/>
        </w:rPr>
        <w:t>图15-7   1层配筋简图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35" name="图片 35"/>
            <wp:cNvGraphicFramePr/>
            <a:graphic xmlns:a="http://schemas.openxmlformats.org/drawingml/2006/main">
              <a:graphicData uri="http://schemas.openxmlformats.org/drawingml/2006/picture">
                <pic:pic xmlns:pic="http://schemas.openxmlformats.org/drawingml/2006/picture">
                  <pic:nvPicPr>
                    <pic:cNvPr id="35" name="图片 35"/>
                    <pic:cNvPicPr/>
                  </pic:nvPicPr>
                  <pic:blipFill>
                    <a:blip r:embed="rId44">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"file:///E:\\2020\\提举庄小学\\提举庄小学模型\\计算书资料\\pos_ASATWE_提举庄小学_MODEL0_HOLO.PDB第2层混凝土构件配筋及钢构件应力比简图.T" </w:instrText>
      </w:r>
      <w:r>
        <w:fldChar w:fldCharType="separate"/>
      </w:r>
      <w:r>
        <w:rPr>
          <w:rFonts w:hint="eastAsia" w:ascii="宋体" w:eastAsia="宋体"/>
          <w:color w:val="000000"/>
          <w:sz w:val="24"/>
          <w:szCs w:val="24"/>
          <w:shd w:val="clear" w:color="auto" w:fill="FFFFFF"/>
        </w:rPr>
        <w:t>图15-8   2层配筋简图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36" name="图片 36"/>
            <wp:cNvGraphicFramePr/>
            <a:graphic xmlns:a="http://schemas.openxmlformats.org/drawingml/2006/main">
              <a:graphicData uri="http://schemas.openxmlformats.org/drawingml/2006/picture">
                <pic:pic xmlns:pic="http://schemas.openxmlformats.org/drawingml/2006/picture">
                  <pic:nvPicPr>
                    <pic:cNvPr id="36" name="图片 36"/>
                    <pic:cNvPicPr/>
                  </pic:nvPicPr>
                  <pic:blipFill>
                    <a:blip r:embed="rId45">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"file:///E:\\2020\\提举庄小学\\提举庄小学模型\\计算书资料\\pos_ASATWE_提举庄小学_MODEL0_HOLO.PDB第3层混凝土构件配筋及钢构件应力比简图.T" </w:instrText>
      </w:r>
      <w:r>
        <w:fldChar w:fldCharType="separate"/>
      </w:r>
      <w:r>
        <w:rPr>
          <w:rFonts w:hint="eastAsia" w:ascii="宋体" w:eastAsia="宋体"/>
          <w:color w:val="000000"/>
          <w:sz w:val="24"/>
          <w:szCs w:val="24"/>
          <w:shd w:val="clear" w:color="auto" w:fill="FFFFFF"/>
        </w:rPr>
        <w:t>图15-9   3层配筋简图</w:t>
      </w:r>
      <w:r>
        <w:rPr>
          <w:rFonts w:hint="eastAsia" w:ascii="宋体" w:eastAsia="宋体"/>
          <w:color w:val="000000"/>
          <w:sz w:val="24"/>
          <w:szCs w:val="24"/>
          <w:shd w:val="clear" w:color="auto" w:fill="FFFFFF"/>
        </w:rPr>
        <w:fldChar w:fldCharType="end"/>
      </w:r>
    </w:p>
    <w:p>
      <w:pPr>
        <w:jc w:val="center"/>
      </w:pPr>
      <w:r>
        <w:drawing>
          <wp:inline distT="0" distB="0" distL="0" distR="0">
            <wp:extent cx="13679805" cy="9503410"/>
            <wp:effectExtent l="0" t="0" r="0" b="0"/>
            <wp:docPr id="37" name="图片 37"/>
            <wp:cNvGraphicFramePr/>
            <a:graphic xmlns:a="http://schemas.openxmlformats.org/drawingml/2006/main">
              <a:graphicData uri="http://schemas.openxmlformats.org/drawingml/2006/picture">
                <pic:pic xmlns:pic="http://schemas.openxmlformats.org/drawingml/2006/picture">
                  <pic:nvPicPr>
                    <pic:cNvPr id="37" name="图片 37"/>
                    <pic:cNvPicPr/>
                  </pic:nvPicPr>
                  <pic:blipFill>
                    <a:blip r:embed="rId46">
                      <a:extLst>
                        <a:ext uri="{28A0092B-C50C-407E-A947-70E740481C1C}">
                          <a14:useLocalDpi xmlns:a14="http://schemas.microsoft.com/office/drawing/2010/main" val="0"/>
                        </a:ext>
                      </a:extLst>
                    </a:blip>
                    <a:stretch>
                      <a:fillRect/>
                    </a:stretch>
                  </pic:blipFill>
                  <pic:spPr>
                    <a:xfrm>
                      <a:off x="0" y="0"/>
                      <a:ext cx="13680000" cy="9504000"/>
                    </a:xfrm>
                    <a:prstGeom prst="rect">
                      <a:avLst/>
                    </a:prstGeom>
                  </pic:spPr>
                </pic:pic>
              </a:graphicData>
            </a:graphic>
          </wp:inline>
        </w:drawing>
      </w:r>
    </w:p>
    <w:p>
      <w:pPr>
        <w:jc w:val="center"/>
      </w:pPr>
      <w:r>
        <w:fldChar w:fldCharType="begin"/>
      </w:r>
      <w:r>
        <w:instrText xml:space="preserve"> HYPERLINK "file:///E:\\2020\\提举庄小学\\提举庄小学模型\\计算书资料\\pos_ASATWE_提举庄小学_MODEL0_HOLO.PDB第4层混凝土构件配筋及钢构件应力比简图.T" </w:instrText>
      </w:r>
      <w:r>
        <w:fldChar w:fldCharType="separate"/>
      </w:r>
      <w:r>
        <w:rPr>
          <w:rFonts w:hint="eastAsia" w:ascii="宋体" w:eastAsia="宋体"/>
          <w:color w:val="000000"/>
          <w:sz w:val="24"/>
          <w:szCs w:val="24"/>
          <w:shd w:val="clear" w:color="auto" w:fill="FFFFFF"/>
        </w:rPr>
        <w:t>图15-10   4层配筋简图</w:t>
      </w:r>
      <w:r>
        <w:rPr>
          <w:rFonts w:hint="eastAsia" w:ascii="宋体" w:eastAsia="宋体"/>
          <w:color w:val="000000"/>
          <w:sz w:val="24"/>
          <w:szCs w:val="24"/>
          <w:shd w:val="clear" w:color="auto" w:fill="FFFFFF"/>
        </w:rPr>
        <w:fldChar w:fldCharType="end"/>
      </w:r>
    </w:p>
    <w:p>
      <w:pPr>
        <w:pStyle w:val="3"/>
        <w:jc w:val="left"/>
      </w:pPr>
      <w:bookmarkStart w:id="49" w:name="_Toc49"/>
      <w:r>
        <w:rPr>
          <w:rFonts w:hint="eastAsia" w:ascii="宋体" w:eastAsia="宋体"/>
          <w:b/>
          <w:color w:val="000000"/>
          <w:sz w:val="28"/>
          <w:szCs w:val="28"/>
          <w:shd w:val="clear" w:color="auto" w:fill="FFFFFF"/>
        </w:rPr>
        <w:t>4. 边缘构件简图</w:t>
      </w:r>
      <w:bookmarkEnd w:id="49"/>
    </w:p>
    <w:p>
      <w:pPr>
        <w:jc w:val="center"/>
      </w:pPr>
      <w:r>
        <w:drawing>
          <wp:inline distT="0" distB="0" distL="0" distR="0">
            <wp:extent cx="13679805" cy="9144000"/>
            <wp:effectExtent l="0" t="0" r="0" b="0"/>
            <wp:docPr id="38" name="图片 38"/>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47">
                      <a:extLst>
                        <a:ext uri="{28A0092B-C50C-407E-A947-70E740481C1C}">
                          <a14:useLocalDpi xmlns:a14="http://schemas.microsoft.com/office/drawing/2010/main" val="0"/>
                        </a:ext>
                      </a:extLst>
                    </a:blip>
                    <a:stretch>
                      <a:fillRect/>
                    </a:stretch>
                  </pic:blipFill>
                  <pic:spPr>
                    <a:xfrm>
                      <a:off x="0" y="0"/>
                      <a:ext cx="13680000" cy="9144000"/>
                    </a:xfrm>
                    <a:prstGeom prst="rect">
                      <a:avLst/>
                    </a:prstGeom>
                  </pic:spPr>
                </pic:pic>
              </a:graphicData>
            </a:graphic>
          </wp:inline>
        </w:drawing>
      </w:r>
    </w:p>
    <w:p>
      <w:pPr>
        <w:jc w:val="center"/>
      </w:pPr>
      <w:r>
        <w:fldChar w:fldCharType="begin"/>
      </w:r>
      <w:r>
        <w:instrText xml:space="preserve"> HYPERLINK "file:///E:\\2020\\提举庄小学\\提举庄小学模型\\计算书资料\\pos_BSATWE_提举庄小学_MODEL0_HOLO.PDB第1层边缘构件简图.T" </w:instrText>
      </w:r>
      <w:r>
        <w:fldChar w:fldCharType="separate"/>
      </w:r>
      <w:r>
        <w:rPr>
          <w:rFonts w:hint="eastAsia" w:ascii="宋体" w:eastAsia="宋体"/>
          <w:color w:val="000000"/>
          <w:sz w:val="24"/>
          <w:szCs w:val="24"/>
          <w:shd w:val="clear" w:color="auto" w:fill="FFFFFF"/>
        </w:rPr>
        <w:t>图15-11   1层边缘构件简图</w:t>
      </w:r>
      <w:r>
        <w:rPr>
          <w:rFonts w:hint="eastAsia" w:ascii="宋体" w:eastAsia="宋体"/>
          <w:color w:val="000000"/>
          <w:sz w:val="24"/>
          <w:szCs w:val="24"/>
          <w:shd w:val="clear" w:color="auto" w:fill="FFFFFF"/>
        </w:rPr>
        <w:fldChar w:fldCharType="end"/>
      </w:r>
    </w:p>
    <w:p>
      <w:pPr>
        <w:pStyle w:val="3"/>
        <w:jc w:val="left"/>
      </w:pPr>
      <w:bookmarkStart w:id="50" w:name="_Toc50"/>
      <w:r>
        <w:rPr>
          <w:rFonts w:hint="eastAsia" w:ascii="宋体" w:eastAsia="宋体"/>
          <w:b/>
          <w:color w:val="000000"/>
          <w:sz w:val="28"/>
          <w:szCs w:val="28"/>
          <w:shd w:val="clear" w:color="auto" w:fill="FFFFFF"/>
        </w:rPr>
        <w:t>5. 柱、墙轴压比简图</w:t>
      </w:r>
      <w:bookmarkEnd w:id="50"/>
    </w:p>
    <w:p>
      <w:pPr>
        <w:jc w:val="center"/>
      </w:pPr>
      <w:r>
        <w:drawing>
          <wp:inline distT="0" distB="0" distL="0" distR="0">
            <wp:extent cx="13679805" cy="9144000"/>
            <wp:effectExtent l="0" t="0" r="0" b="0"/>
            <wp:docPr id="39" name="图片 39"/>
            <wp:cNvGraphicFramePr/>
            <a:graphic xmlns:a="http://schemas.openxmlformats.org/drawingml/2006/main">
              <a:graphicData uri="http://schemas.openxmlformats.org/drawingml/2006/picture">
                <pic:pic xmlns:pic="http://schemas.openxmlformats.org/drawingml/2006/picture">
                  <pic:nvPicPr>
                    <pic:cNvPr id="39" name="图片 39"/>
                    <pic:cNvPicPr/>
                  </pic:nvPicPr>
                  <pic:blipFill>
                    <a:blip r:embed="rId48">
                      <a:extLst>
                        <a:ext uri="{28A0092B-C50C-407E-A947-70E740481C1C}">
                          <a14:useLocalDpi xmlns:a14="http://schemas.microsoft.com/office/drawing/2010/main" val="0"/>
                        </a:ext>
                      </a:extLst>
                    </a:blip>
                    <a:stretch>
                      <a:fillRect/>
                    </a:stretch>
                  </pic:blipFill>
                  <pic:spPr>
                    <a:xfrm>
                      <a:off x="0" y="0"/>
                      <a:ext cx="13680000" cy="9144000"/>
                    </a:xfrm>
                    <a:prstGeom prst="rect">
                      <a:avLst/>
                    </a:prstGeom>
                  </pic:spPr>
                </pic:pic>
              </a:graphicData>
            </a:graphic>
          </wp:inline>
        </w:drawing>
      </w:r>
    </w:p>
    <w:p>
      <w:pPr>
        <w:jc w:val="center"/>
      </w:pPr>
      <w:r>
        <w:fldChar w:fldCharType="begin"/>
      </w:r>
      <w:r>
        <w:instrText xml:space="preserve"> HYPERLINK "file:///E:\\2020\\提举庄小学\\提举庄小学模型\\计算书资料\\pos_CSATWE_提举庄小学_MODEL0_HOLO.PDB第2层柱轴压比简图.T" </w:instrText>
      </w:r>
      <w:r>
        <w:fldChar w:fldCharType="separate"/>
      </w:r>
      <w:r>
        <w:rPr>
          <w:rFonts w:hint="eastAsia" w:ascii="宋体" w:eastAsia="宋体"/>
          <w:color w:val="000000"/>
          <w:sz w:val="24"/>
          <w:szCs w:val="24"/>
          <w:shd w:val="clear" w:color="auto" w:fill="FFFFFF"/>
        </w:rPr>
        <w:t>图15-12   2层柱、墙轴压比简图</w:t>
      </w:r>
      <w:r>
        <w:rPr>
          <w:rFonts w:hint="eastAsia" w:ascii="宋体" w:eastAsia="宋体"/>
          <w:color w:val="000000"/>
          <w:sz w:val="24"/>
          <w:szCs w:val="24"/>
          <w:shd w:val="clear" w:color="auto" w:fill="FFFFFF"/>
        </w:rPr>
        <w:fldChar w:fldCharType="end"/>
      </w:r>
    </w:p>
    <w:p>
      <w:pPr>
        <w:pStyle w:val="3"/>
        <w:jc w:val="left"/>
      </w:pPr>
      <w:bookmarkStart w:id="51" w:name="_Toc51"/>
      <w:r>
        <w:rPr>
          <w:rFonts w:hint="eastAsia" w:ascii="宋体" w:eastAsia="宋体"/>
          <w:b/>
          <w:color w:val="000000"/>
          <w:sz w:val="28"/>
          <w:szCs w:val="28"/>
          <w:shd w:val="clear" w:color="auto" w:fill="FFFFFF"/>
        </w:rPr>
        <w:t>6. 梁配筋包络简图</w:t>
      </w:r>
      <w:bookmarkEnd w:id="51"/>
    </w:p>
    <w:p>
      <w:pPr>
        <w:jc w:val="center"/>
      </w:pPr>
      <w:r>
        <w:drawing>
          <wp:inline distT="0" distB="0" distL="0" distR="0">
            <wp:extent cx="13679805" cy="9144000"/>
            <wp:effectExtent l="0" t="0" r="0" b="0"/>
            <wp:docPr id="40" name="图片 40"/>
            <wp:cNvGraphicFramePr/>
            <a:graphic xmlns:a="http://schemas.openxmlformats.org/drawingml/2006/main">
              <a:graphicData uri="http://schemas.openxmlformats.org/drawingml/2006/picture">
                <pic:pic xmlns:pic="http://schemas.openxmlformats.org/drawingml/2006/picture">
                  <pic:nvPicPr>
                    <pic:cNvPr id="40" name="图片 40"/>
                    <pic:cNvPicPr/>
                  </pic:nvPicPr>
                  <pic:blipFill>
                    <a:blip r:embed="rId49">
                      <a:extLst>
                        <a:ext uri="{28A0092B-C50C-407E-A947-70E740481C1C}">
                          <a14:useLocalDpi xmlns:a14="http://schemas.microsoft.com/office/drawing/2010/main" val="0"/>
                        </a:ext>
                      </a:extLst>
                    </a:blip>
                    <a:stretch>
                      <a:fillRect/>
                    </a:stretch>
                  </pic:blipFill>
                  <pic:spPr>
                    <a:xfrm>
                      <a:off x="0" y="0"/>
                      <a:ext cx="13680000" cy="9144000"/>
                    </a:xfrm>
                    <a:prstGeom prst="rect">
                      <a:avLst/>
                    </a:prstGeom>
                  </pic:spPr>
                </pic:pic>
              </a:graphicData>
            </a:graphic>
          </wp:inline>
        </w:drawing>
      </w:r>
    </w:p>
    <w:p>
      <w:pPr>
        <w:jc w:val="center"/>
      </w:pPr>
      <w:r>
        <w:fldChar w:fldCharType="begin"/>
      </w:r>
      <w:r>
        <w:instrText xml:space="preserve"> HYPERLINK "file:///E:\\2020\\提举庄小学\\提举庄小学模型\\计算书资料\\pos_JSATWE_提举庄小学_MODEL0_HOLO.PDB第2层梁各截面主筋包络图.T" </w:instrText>
      </w:r>
      <w:r>
        <w:fldChar w:fldCharType="separate"/>
      </w:r>
      <w:r>
        <w:rPr>
          <w:rFonts w:hint="eastAsia" w:ascii="宋体" w:eastAsia="宋体"/>
          <w:color w:val="000000"/>
          <w:sz w:val="24"/>
          <w:szCs w:val="24"/>
          <w:shd w:val="clear" w:color="auto" w:fill="FFFFFF"/>
        </w:rPr>
        <w:t>图15-13   2层梁主筋包络简图</w:t>
      </w:r>
      <w:r>
        <w:rPr>
          <w:rFonts w:hint="eastAsia" w:ascii="宋体" w:eastAsia="宋体"/>
          <w:color w:val="000000"/>
          <w:sz w:val="24"/>
          <w:szCs w:val="24"/>
          <w:shd w:val="clear" w:color="auto" w:fill="FFFFFF"/>
        </w:rPr>
        <w:fldChar w:fldCharType="end"/>
      </w:r>
    </w:p>
    <w:p>
      <w:pPr>
        <w:pStyle w:val="3"/>
        <w:jc w:val="left"/>
      </w:pPr>
      <w:bookmarkStart w:id="52" w:name="_Toc52"/>
      <w:r>
        <w:rPr>
          <w:rFonts w:hint="eastAsia" w:ascii="宋体" w:eastAsia="宋体"/>
          <w:b/>
          <w:color w:val="000000"/>
          <w:sz w:val="28"/>
          <w:szCs w:val="28"/>
          <w:shd w:val="clear" w:color="auto" w:fill="FFFFFF"/>
        </w:rPr>
        <w:t>7. 柱长细比简图</w:t>
      </w:r>
      <w:bookmarkEnd w:id="52"/>
    </w:p>
    <w:p>
      <w:pPr>
        <w:jc w:val="center"/>
      </w:pPr>
      <w:r>
        <w:drawing>
          <wp:inline distT="0" distB="0" distL="0" distR="0">
            <wp:extent cx="13679805" cy="9144000"/>
            <wp:effectExtent l="0" t="0" r="0" b="0"/>
            <wp:docPr id="41" name="图片 41"/>
            <wp:cNvGraphicFramePr/>
            <a:graphic xmlns:a="http://schemas.openxmlformats.org/drawingml/2006/main">
              <a:graphicData uri="http://schemas.openxmlformats.org/drawingml/2006/picture">
                <pic:pic xmlns:pic="http://schemas.openxmlformats.org/drawingml/2006/picture">
                  <pic:nvPicPr>
                    <pic:cNvPr id="41" name="图片 41"/>
                    <pic:cNvPicPr/>
                  </pic:nvPicPr>
                  <pic:blipFill>
                    <a:blip r:embed="rId50">
                      <a:extLst>
                        <a:ext uri="{28A0092B-C50C-407E-A947-70E740481C1C}">
                          <a14:useLocalDpi xmlns:a14="http://schemas.microsoft.com/office/drawing/2010/main" val="0"/>
                        </a:ext>
                      </a:extLst>
                    </a:blip>
                    <a:stretch>
                      <a:fillRect/>
                    </a:stretch>
                  </pic:blipFill>
                  <pic:spPr>
                    <a:xfrm>
                      <a:off x="0" y="0"/>
                      <a:ext cx="13680000" cy="9144000"/>
                    </a:xfrm>
                    <a:prstGeom prst="rect">
                      <a:avLst/>
                    </a:prstGeom>
                  </pic:spPr>
                </pic:pic>
              </a:graphicData>
            </a:graphic>
          </wp:inline>
        </w:drawing>
      </w:r>
    </w:p>
    <w:p>
      <w:pPr>
        <w:jc w:val="center"/>
      </w:pPr>
      <w:r>
        <w:fldChar w:fldCharType="begin"/>
      </w:r>
      <w:r>
        <w:instrText xml:space="preserve"> HYPERLINK "file:///E:\\2020\\提举庄小学\\提举庄小学模型\\计算书资料\\pos_DSATWE_提举庄小学_MODEL0_HOLO.PDB第2层柱长细比简图.T" </w:instrText>
      </w:r>
      <w:r>
        <w:fldChar w:fldCharType="separate"/>
      </w:r>
      <w:r>
        <w:rPr>
          <w:rFonts w:hint="eastAsia" w:ascii="宋体" w:eastAsia="宋体"/>
          <w:color w:val="000000"/>
          <w:sz w:val="24"/>
          <w:szCs w:val="24"/>
          <w:shd w:val="clear" w:color="auto" w:fill="FFFFFF"/>
        </w:rPr>
        <w:t>图15-14   2层柱长细比简图</w:t>
      </w:r>
      <w:r>
        <w:rPr>
          <w:rFonts w:hint="eastAsia" w:ascii="宋体" w:eastAsia="宋体"/>
          <w:color w:val="000000"/>
          <w:sz w:val="24"/>
          <w:szCs w:val="24"/>
          <w:shd w:val="clear" w:color="auto" w:fill="FFFFFF"/>
        </w:rPr>
        <w:fldChar w:fldCharType="end"/>
      </w:r>
    </w:p>
    <w:sectPr>
      <w:headerReference r:id="rId7" w:type="default"/>
      <w:footerReference r:id="rId8" w:type="default"/>
      <w:pgSz w:w="23814" w:h="16839" w:orient="landscape"/>
      <w:pgMar w:top="567" w:right="850" w:bottom="453" w:left="1417" w:header="120" w:footer="200" w:gutter="0"/>
      <w:cols w:space="1134" w:num="1"/>
      <w:titlePg/>
      <w:docGrid w:type="lines" w:linePitch="11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09F" w:csb1="00000000"/>
  </w:font>
  <w:font w:name="Calibri">
    <w:panose1 w:val="020F0502020204030204"/>
    <w:charset w:val="00"/>
    <w:family w:val="swiss"/>
    <w:pitch w:val="default"/>
    <w:sig w:usb0="A00002EF" w:usb1="4000207B" w:usb2="00000000" w:usb3="00000000" w:csb0="2000009F" w:csb1="00000000"/>
  </w:font>
  <w:font w:name="Calibri Light">
    <w:panose1 w:val="020F0302020204030204"/>
    <w:charset w:val="00"/>
    <w:family w:val="swiss"/>
    <w:pitch w:val="default"/>
    <w:sig w:usb0="A00002EF" w:usb1="4000207B" w:usb2="00000000" w:usb3="00000000" w:csb0="2000019F" w:csb1="00000000"/>
  </w:font>
  <w:font w:name="楷体">
    <w:altName w:val="楷体_GB2312"/>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00007A87" w:usb1="80000000" w:usb2="00000008" w:usb3="00000000" w:csb0="400001FF" w:csb1="FFFF0000"/>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8683747"/>
    </w:sdtPr>
    <w:sdtContent>
      <w:p>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8683747"/>
    </w:sdtPr>
    <w:sdtContent>
      <w:p>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8683747"/>
    </w:sdtPr>
    <w:sdtContent>
      <w:p>
        <w:pPr>
          <w:pStyle w:val="10"/>
          <w:jc w:val="center"/>
        </w:pPr>
        <w:r>
          <w:t xml:space="preserve">- </w:t>
        </w:r>
        <w:r>
          <w:fldChar w:fldCharType="begin"/>
        </w:r>
        <w:r>
          <w:instrText xml:space="preserve">PAGE   \* MERGEFORMAT</w:instrText>
        </w:r>
        <w:r>
          <w:fldChar w:fldCharType="separate"/>
        </w:r>
        <w:r>
          <w:fldChar w:fldCharType="end"/>
        </w:r>
        <w:r>
          <w:t xml:space="preserve"> -</w:t>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t>CABR-PKPM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t>CABR-PKPM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382E23B1"/>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4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48"/>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49"/>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50"/>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51"/>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52"/>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7">
    <w:name w:val="Default Paragraph Font"/>
    <w:unhideWhenUsed/>
    <w:uiPriority w:val="1"/>
  </w:style>
  <w:style w:type="table" w:default="1" w:styleId="18">
    <w:name w:val="Normal Table"/>
    <w:unhideWhenUsed/>
    <w:qFormat/>
    <w:uiPriority w:val="99"/>
    <w:tblPr>
      <w:tblLayout w:type="fixed"/>
      <w:tblCellMar>
        <w:top w:w="0" w:type="dxa"/>
        <w:left w:w="108" w:type="dxa"/>
        <w:bottom w:w="0" w:type="dxa"/>
        <w:right w:w="108" w:type="dxa"/>
      </w:tblCellMar>
    </w:tblPr>
  </w:style>
  <w:style w:type="paragraph" w:styleId="8">
    <w:name w:val="toc 3"/>
    <w:basedOn w:val="1"/>
    <w:next w:val="1"/>
    <w:unhideWhenUsed/>
    <w:uiPriority w:val="39"/>
    <w:pPr>
      <w:ind w:left="840" w:leftChars="400"/>
    </w:pPr>
  </w:style>
  <w:style w:type="paragraph" w:styleId="9">
    <w:name w:val="Balloon Text"/>
    <w:basedOn w:val="1"/>
    <w:link w:val="44"/>
    <w:unhideWhenUsed/>
    <w:uiPriority w:val="99"/>
    <w:rPr>
      <w:sz w:val="18"/>
      <w:szCs w:val="18"/>
    </w:rPr>
  </w:style>
  <w:style w:type="paragraph" w:styleId="10">
    <w:name w:val="footer"/>
    <w:basedOn w:val="1"/>
    <w:link w:val="43"/>
    <w:unhideWhenUsed/>
    <w:uiPriority w:val="99"/>
    <w:pPr>
      <w:tabs>
        <w:tab w:val="center" w:pos="4153"/>
        <w:tab w:val="right" w:pos="8306"/>
      </w:tabs>
      <w:snapToGrid w:val="0"/>
      <w:jc w:val="left"/>
    </w:pPr>
    <w:rPr>
      <w:sz w:val="18"/>
      <w:szCs w:val="18"/>
    </w:rPr>
  </w:style>
  <w:style w:type="paragraph" w:styleId="11">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uiPriority w:val="39"/>
  </w:style>
  <w:style w:type="paragraph" w:styleId="13">
    <w:name w:val="toc 4"/>
    <w:basedOn w:val="1"/>
    <w:next w:val="1"/>
    <w:unhideWhenUsed/>
    <w:uiPriority w:val="39"/>
    <w:pPr>
      <w:ind w:left="1260" w:leftChars="600"/>
    </w:pPr>
  </w:style>
  <w:style w:type="paragraph" w:styleId="14">
    <w:name w:val="Subtitle"/>
    <w:basedOn w:val="1"/>
    <w:next w:val="1"/>
    <w:link w:val="47"/>
    <w:qFormat/>
    <w:uiPriority w:val="11"/>
    <w:pPr>
      <w:spacing w:before="240" w:after="60" w:line="312" w:lineRule="auto"/>
      <w:jc w:val="center"/>
      <w:outlineLvl w:val="1"/>
    </w:pPr>
    <w:rPr>
      <w:rFonts w:eastAsia="宋体" w:asciiTheme="majorHAnsi" w:hAnsiTheme="majorHAnsi" w:cstheme="majorBidi"/>
      <w:b/>
      <w:bCs/>
      <w:kern w:val="28"/>
      <w:sz w:val="32"/>
      <w:szCs w:val="32"/>
    </w:rPr>
  </w:style>
  <w:style w:type="paragraph" w:styleId="15">
    <w:name w:val="toc 2"/>
    <w:basedOn w:val="1"/>
    <w:next w:val="1"/>
    <w:unhideWhenUsed/>
    <w:uiPriority w:val="39"/>
    <w:pPr>
      <w:ind w:left="420" w:leftChars="200"/>
    </w:pPr>
  </w:style>
  <w:style w:type="paragraph" w:styleId="16">
    <w:name w:val="Title"/>
    <w:basedOn w:val="1"/>
    <w:next w:val="1"/>
    <w:link w:val="45"/>
    <w:qFormat/>
    <w:uiPriority w:val="10"/>
    <w:pPr>
      <w:spacing w:before="240" w:after="60"/>
      <w:jc w:val="center"/>
      <w:outlineLvl w:val="0"/>
    </w:pPr>
    <w:rPr>
      <w:rFonts w:eastAsia="宋体" w:asciiTheme="majorHAnsi" w:hAnsiTheme="majorHAnsi" w:cstheme="majorBidi"/>
      <w:b/>
      <w:bCs/>
      <w:sz w:val="32"/>
      <w:szCs w:val="32"/>
    </w:rPr>
  </w:style>
  <w:style w:type="table" w:styleId="19">
    <w:name w:val="Table Grid"/>
    <w:basedOn w:val="18"/>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20">
    <w:name w:val="页眉 Char"/>
    <w:basedOn w:val="17"/>
    <w:link w:val="11"/>
    <w:qFormat/>
    <w:uiPriority w:val="99"/>
    <w:rPr>
      <w:sz w:val="18"/>
      <w:szCs w:val="18"/>
    </w:rPr>
  </w:style>
  <w:style w:type="table" w:customStyle="1" w:styleId="21">
    <w:name w:val="三线式表格(三条线都为细线)"/>
    <w:basedOn w:val="18"/>
    <w:qFormat/>
    <w:uiPriority w:val="99"/>
    <w:tblPr>
      <w:tblBorders>
        <w:bottom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4" w:space="0"/>
          <w:left w:val="nil"/>
          <w:bottom w:val="single" w:color="auto" w:sz="4" w:space="0"/>
          <w:right w:val="nil"/>
          <w:insideH w:val="nil"/>
          <w:insideV w:val="nil"/>
        </w:tcBorders>
      </w:tcPr>
    </w:tblStylePr>
  </w:style>
  <w:style w:type="table" w:customStyle="1" w:styleId="22">
    <w:name w:val="三线式表格(三条线都为细线)_表头为0"/>
    <w:basedOn w:val="18"/>
    <w:qFormat/>
    <w:uiPriority w:val="99"/>
    <w:tblPr>
      <w:tblBorders>
        <w:bottom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4" w:space="0"/>
        </w:tcBorders>
      </w:tcPr>
    </w:tblStylePr>
  </w:style>
  <w:style w:type="table" w:customStyle="1" w:styleId="23">
    <w:name w:val="三线式表格(三条线都为细线)_表头为2"/>
    <w:basedOn w:val="18"/>
    <w:qFormat/>
    <w:uiPriority w:val="99"/>
    <w:tblPr>
      <w:tblBorders>
        <w:bottom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4" w:space="0"/>
          <w:bottom w:val="single" w:color="auto" w:sz="4" w:space="0"/>
        </w:tcBorders>
      </w:tcPr>
    </w:tblStylePr>
  </w:style>
  <w:style w:type="table" w:customStyle="1" w:styleId="24">
    <w:name w:val="三线式表格(三条线都为细线)_表头为3"/>
    <w:basedOn w:val="18"/>
    <w:qFormat/>
    <w:uiPriority w:val="99"/>
    <w:tblPr>
      <w:tblBorders>
        <w:bottom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4" w:space="0"/>
          <w:bottom w:val="single" w:color="auto" w:sz="4" w:space="0"/>
        </w:tcBorders>
      </w:tcPr>
    </w:tblStylePr>
  </w:style>
  <w:style w:type="table" w:customStyle="1" w:styleId="25">
    <w:name w:val="三线式表格(顶底线粗，中线细)"/>
    <w:basedOn w:val="18"/>
    <w:qFormat/>
    <w:uiPriority w:val="99"/>
    <w:tblPr>
      <w:tblBorders>
        <w:bottom w:val="single" w:color="auto" w:sz="14" w:space="0"/>
      </w:tblBorders>
      <w:tblLayout w:type="fixed"/>
      <w:tblCellMar>
        <w:top w:w="0" w:type="dxa"/>
        <w:left w:w="108" w:type="dxa"/>
        <w:bottom w:w="0" w:type="dxa"/>
        <w:right w:w="108" w:type="dxa"/>
      </w:tblCellMar>
    </w:tblPr>
    <w:tblStylePr w:type="firstRow">
      <w:tblPr>
        <w:tblLayout w:type="fixed"/>
      </w:tblPr>
      <w:tcPr>
        <w:tcBorders>
          <w:top w:val="single" w:color="auto" w:sz="14" w:space="0"/>
          <w:bottom w:val="single" w:color="auto" w:sz="4" w:space="0"/>
        </w:tcBorders>
      </w:tcPr>
    </w:tblStylePr>
  </w:style>
  <w:style w:type="table" w:customStyle="1" w:styleId="26">
    <w:name w:val="三线式表格(顶底线粗，中线细)_表头为0"/>
    <w:basedOn w:val="18"/>
    <w:qFormat/>
    <w:uiPriority w:val="99"/>
    <w:tblPr>
      <w:tblBorders>
        <w:bottom w:val="single" w:color="auto" w:sz="14" w:space="0"/>
      </w:tblBorders>
      <w:tblLayout w:type="fixed"/>
      <w:tblCellMar>
        <w:top w:w="0" w:type="dxa"/>
        <w:left w:w="108" w:type="dxa"/>
        <w:bottom w:w="0" w:type="dxa"/>
        <w:right w:w="108" w:type="dxa"/>
      </w:tblCellMar>
    </w:tblPr>
    <w:tblStylePr w:type="firstRow">
      <w:tblPr>
        <w:tblLayout w:type="fixed"/>
      </w:tblPr>
      <w:tcPr>
        <w:tcBorders>
          <w:top w:val="single" w:color="auto" w:sz="14" w:space="0"/>
        </w:tcBorders>
      </w:tcPr>
    </w:tblStylePr>
  </w:style>
  <w:style w:type="table" w:customStyle="1" w:styleId="27">
    <w:name w:val="三线式表格(顶底线粗，中线细)_表头为2"/>
    <w:basedOn w:val="18"/>
    <w:qFormat/>
    <w:uiPriority w:val="99"/>
    <w:tblPr>
      <w:tblBorders>
        <w:bottom w:val="single" w:color="auto" w:sz="14" w:space="0"/>
      </w:tblBorders>
      <w:tblLayout w:type="fixed"/>
      <w:tblCellMar>
        <w:top w:w="0" w:type="dxa"/>
        <w:left w:w="108" w:type="dxa"/>
        <w:bottom w:w="0" w:type="dxa"/>
        <w:right w:w="108" w:type="dxa"/>
      </w:tblCellMar>
    </w:tblPr>
    <w:tblStylePr w:type="firstRow">
      <w:tblPr>
        <w:tblLayout w:type="fixed"/>
      </w:tblPr>
      <w:tcPr>
        <w:tcBorders>
          <w:top w:val="single" w:color="auto" w:sz="14" w:space="0"/>
          <w:bottom w:val="single" w:color="auto" w:sz="4" w:space="0"/>
        </w:tcBorders>
      </w:tcPr>
    </w:tblStylePr>
  </w:style>
  <w:style w:type="table" w:customStyle="1" w:styleId="28">
    <w:name w:val="三线式表格(顶底线粗，中线细)_表头为3"/>
    <w:basedOn w:val="18"/>
    <w:qFormat/>
    <w:uiPriority w:val="99"/>
    <w:tblPr>
      <w:tblBorders>
        <w:bottom w:val="single" w:color="auto" w:sz="14" w:space="0"/>
      </w:tblBorders>
      <w:tblLayout w:type="fixed"/>
      <w:tblCellMar>
        <w:top w:w="0" w:type="dxa"/>
        <w:left w:w="108" w:type="dxa"/>
        <w:bottom w:w="0" w:type="dxa"/>
        <w:right w:w="108" w:type="dxa"/>
      </w:tblCellMar>
    </w:tblPr>
    <w:tblStylePr w:type="firstRow">
      <w:tblPr>
        <w:tblLayout w:type="fixed"/>
      </w:tblPr>
      <w:tcPr>
        <w:tcBorders>
          <w:top w:val="single" w:color="auto" w:sz="14" w:space="0"/>
          <w:bottom w:val="single" w:color="auto" w:sz="4" w:space="0"/>
        </w:tcBorders>
      </w:tcPr>
    </w:tblStylePr>
  </w:style>
  <w:style w:type="table" w:customStyle="1" w:styleId="29">
    <w:name w:val="表头及底线粗，内线细，无两侧边框"/>
    <w:basedOn w:val="18"/>
    <w:qFormat/>
    <w:uiPriority w:val="99"/>
    <w:tblPr>
      <w:tblBorders>
        <w:top w:val="single" w:color="auto" w:sz="14" w:space="0"/>
        <w:bottom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bottom w:val="single" w:color="auto" w:sz="14" w:space="0"/>
        </w:tcBorders>
      </w:tcPr>
    </w:tblStylePr>
  </w:style>
  <w:style w:type="table" w:customStyle="1" w:styleId="30">
    <w:name w:val="表头及底线粗，内线细，无两侧边框_表头为0"/>
    <w:basedOn w:val="18"/>
    <w:qFormat/>
    <w:uiPriority w:val="99"/>
    <w:tblPr>
      <w:tblBorders>
        <w:top w:val="single" w:color="auto" w:sz="14" w:space="0"/>
        <w:bottom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tcBorders>
      </w:tcPr>
    </w:tblStylePr>
  </w:style>
  <w:style w:type="table" w:customStyle="1" w:styleId="31">
    <w:name w:val="表头及底线粗，内线细，无两侧边框_表头为2"/>
    <w:basedOn w:val="18"/>
    <w:qFormat/>
    <w:uiPriority w:val="99"/>
    <w:tblPr>
      <w:tblBorders>
        <w:top w:val="single" w:color="auto" w:sz="14" w:space="0"/>
        <w:bottom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bottom w:val="single" w:color="auto" w:sz="14" w:space="0"/>
        </w:tcBorders>
      </w:tcPr>
    </w:tblStylePr>
  </w:style>
  <w:style w:type="table" w:customStyle="1" w:styleId="32">
    <w:name w:val="表头及底线粗，内线细，无两侧边框_表头为3"/>
    <w:basedOn w:val="18"/>
    <w:qFormat/>
    <w:uiPriority w:val="99"/>
    <w:tblPr>
      <w:tblBorders>
        <w:top w:val="single" w:color="auto" w:sz="14" w:space="0"/>
        <w:bottom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bottom w:val="single" w:color="auto" w:sz="14" w:space="0"/>
        </w:tcBorders>
      </w:tcPr>
    </w:tblStylePr>
  </w:style>
  <w:style w:type="table" w:customStyle="1" w:styleId="33">
    <w:name w:val="表头及边框粗，内线细"/>
    <w:basedOn w:val="18"/>
    <w:qFormat/>
    <w:uiPriority w:val="99"/>
    <w:tblPr>
      <w:tblBorders>
        <w:top w:val="single" w:color="auto" w:sz="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left w:val="single" w:color="auto" w:sz="14" w:space="0"/>
          <w:bottom w:val="single" w:color="auto" w:sz="14" w:space="0"/>
          <w:right w:val="single" w:color="auto" w:sz="14" w:space="0"/>
          <w:insideH w:val="single" w:sz="6" w:space="0"/>
          <w:insideV w:val="single" w:sz="6" w:space="0"/>
          <w:tl2br w:val="nil"/>
          <w:tr2bl w:val="nil"/>
        </w:tcBorders>
      </w:tcPr>
    </w:tblStylePr>
  </w:style>
  <w:style w:type="table" w:customStyle="1" w:styleId="34">
    <w:name w:val="表头及边框粗，内线细_表头为0"/>
    <w:basedOn w:val="18"/>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left w:val="single" w:color="auto" w:sz="14" w:space="0"/>
          <w:bottom w:val="single" w:color="auto" w:sz="14" w:space="0"/>
          <w:right w:val="single" w:color="auto" w:sz="14" w:space="0"/>
        </w:tcBorders>
      </w:tcPr>
    </w:tblStylePr>
  </w:style>
  <w:style w:type="table" w:customStyle="1" w:styleId="35">
    <w:name w:val="表头及边框粗，内线细_表头为2"/>
    <w:basedOn w:val="18"/>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left w:val="single" w:color="auto" w:sz="14" w:space="0"/>
          <w:bottom w:val="single" w:color="auto" w:sz="14" w:space="0"/>
          <w:right w:val="single" w:color="auto" w:sz="14" w:space="0"/>
          <w:insideH w:val="single" w:sz="4" w:space="0"/>
          <w:insideV w:val="single" w:sz="4" w:space="0"/>
        </w:tcBorders>
      </w:tcPr>
    </w:tblStylePr>
  </w:style>
  <w:style w:type="table" w:customStyle="1" w:styleId="36">
    <w:name w:val="表头及边框粗，内线细_表头为3"/>
    <w:basedOn w:val="18"/>
    <w:qFormat/>
    <w:uiPriority w:val="99"/>
    <w:tblPr>
      <w:tblBorders>
        <w:top w:val="single" w:color="auto" w:sz="14" w:space="0"/>
        <w:left w:val="single" w:color="auto" w:sz="14" w:space="0"/>
        <w:bottom w:val="single" w:color="auto" w:sz="14" w:space="0"/>
        <w:right w:val="single" w:color="auto" w:sz="14" w:space="0"/>
        <w:insideH w:val="single" w:color="auto" w:sz="4" w:space="0"/>
        <w:insideV w:val="single" w:color="auto" w:sz="4" w:space="0"/>
      </w:tblBorders>
      <w:tblLayout w:type="fixed"/>
      <w:tblCellMar>
        <w:top w:w="0" w:type="dxa"/>
        <w:left w:w="108" w:type="dxa"/>
        <w:bottom w:w="0" w:type="dxa"/>
        <w:right w:w="108" w:type="dxa"/>
      </w:tblCellMar>
    </w:tblPr>
    <w:tblStylePr w:type="firstRow">
      <w:tblPr>
        <w:tblLayout w:type="fixed"/>
      </w:tblPr>
      <w:tcPr>
        <w:tcBorders>
          <w:top w:val="single" w:color="auto" w:sz="14" w:space="0"/>
          <w:left w:val="single" w:color="auto" w:sz="14" w:space="0"/>
          <w:bottom w:val="single" w:color="auto" w:sz="14" w:space="0"/>
          <w:right w:val="single" w:color="auto" w:sz="14" w:space="0"/>
          <w:insideH w:val="single" w:sz="4" w:space="0"/>
          <w:insideV w:val="single" w:sz="4" w:space="0"/>
        </w:tcBorders>
      </w:tcPr>
    </w:tblStylePr>
  </w:style>
  <w:style w:type="table" w:customStyle="1" w:styleId="37">
    <w:name w:val="双外轮廓线式，外粗，内细 (表格内部线细)"/>
    <w:basedOn w:val="18"/>
    <w:qFormat/>
    <w:uiPriority w:val="99"/>
    <w:tblPr>
      <w:tblBorders>
        <w:top w:val="thinThickSmallGap" w:color="auto" w:sz="24" w:space="0"/>
        <w:left w:val="thinThickSmallGap" w:color="auto" w:sz="24" w:space="0"/>
        <w:bottom w:val="thickThinSmallGap" w:color="auto" w:sz="24" w:space="0"/>
        <w:right w:val="thickThinSmallGap" w:color="auto" w:sz="24" w:space="0"/>
        <w:insideH w:val="single" w:color="auto" w:sz="6" w:space="0"/>
        <w:insideV w:val="single" w:color="auto" w:sz="6" w:space="0"/>
      </w:tblBorders>
      <w:tblLayout w:type="fixed"/>
      <w:tblCellMar>
        <w:top w:w="0" w:type="dxa"/>
        <w:left w:w="108" w:type="dxa"/>
        <w:bottom w:w="0" w:type="dxa"/>
        <w:right w:w="108" w:type="dxa"/>
      </w:tblCellMar>
    </w:tblPr>
    <w:tblStylePr w:type="lastRow">
      <w:tblPr>
        <w:tblLayout w:type="fixed"/>
      </w:tblPr>
      <w:tcPr>
        <w:tcBorders>
          <w:insideH w:val="single" w:sz="6" w:space="0"/>
          <w:insideV w:val="single" w:sz="6" w:space="0"/>
        </w:tcBorders>
      </w:tcPr>
    </w:tblStylePr>
  </w:style>
  <w:style w:type="table" w:customStyle="1" w:styleId="38">
    <w:name w:val="双外轮廓线式，外细，内粗 (表格内部线细)"/>
    <w:basedOn w:val="18"/>
    <w:qFormat/>
    <w:uiPriority w:val="99"/>
    <w:tblPr>
      <w:tblBorders>
        <w:top w:val="thickThinSmallGap" w:color="auto" w:sz="24" w:space="0"/>
        <w:left w:val="thickThinSmallGap" w:color="auto" w:sz="24" w:space="0"/>
        <w:bottom w:val="thinThickSmallGap" w:color="auto" w:sz="24" w:space="0"/>
        <w:right w:val="thinThickSmallGap" w:color="auto" w:sz="24" w:space="0"/>
        <w:insideH w:val="single" w:color="auto" w:sz="6" w:space="0"/>
        <w:insideV w:val="single" w:color="auto" w:sz="6" w:space="0"/>
      </w:tblBorders>
      <w:tblLayout w:type="fixed"/>
      <w:tblCellMar>
        <w:top w:w="0" w:type="dxa"/>
        <w:left w:w="108" w:type="dxa"/>
        <w:bottom w:w="0" w:type="dxa"/>
        <w:right w:w="108" w:type="dxa"/>
      </w:tblCellMar>
    </w:tblPr>
    <w:tblStylePr w:type="lastRow">
      <w:tblPr>
        <w:tblLayout w:type="fixed"/>
      </w:tblPr>
      <w:tcPr>
        <w:tcBorders>
          <w:insideH w:val="single" w:sz="6" w:space="0"/>
          <w:insideV w:val="single" w:sz="6" w:space="0"/>
        </w:tcBorders>
      </w:tcPr>
    </w:tblStylePr>
  </w:style>
  <w:style w:type="table" w:customStyle="1" w:styleId="39">
    <w:name w:val="双外轮廓线式，外细，内细 (表格内部线细)"/>
    <w:basedOn w:val="18"/>
    <w:qFormat/>
    <w:uiPriority w:val="99"/>
    <w:tblPr>
      <w:tblBorders>
        <w:top w:val="double" w:color="auto" w:sz="6" w:space="0"/>
        <w:left w:val="double" w:color="auto" w:sz="6" w:space="0"/>
        <w:bottom w:val="double" w:color="auto" w:sz="6" w:space="0"/>
        <w:right w:val="double" w:color="auto" w:sz="6" w:space="0"/>
        <w:insideH w:val="single" w:color="auto" w:sz="6" w:space="0"/>
        <w:insideV w:val="single" w:color="auto" w:sz="6" w:space="0"/>
      </w:tblBorders>
      <w:tblLayout w:type="fixed"/>
      <w:tblCellMar>
        <w:top w:w="0" w:type="dxa"/>
        <w:left w:w="108" w:type="dxa"/>
        <w:bottom w:w="0" w:type="dxa"/>
        <w:right w:w="108" w:type="dxa"/>
      </w:tblCellMar>
    </w:tblPr>
  </w:style>
  <w:style w:type="table" w:customStyle="1" w:styleId="40">
    <w:name w:val="三外轮廓线式，外细，中粗，内细 (表格内部线细)"/>
    <w:basedOn w:val="18"/>
    <w:qFormat/>
    <w:uiPriority w:val="99"/>
    <w:tblPr>
      <w:tblBorders>
        <w:top w:val="thinThickThinSmallGap" w:color="auto" w:sz="24" w:space="0"/>
        <w:left w:val="thinThickThinSmallGap" w:color="auto" w:sz="24" w:space="0"/>
        <w:bottom w:val="thinThickThinSmallGap" w:color="auto" w:sz="24" w:space="0"/>
        <w:right w:val="thinThickThinSmallGap" w:color="auto" w:sz="24" w:space="0"/>
        <w:insideH w:val="single" w:color="auto" w:sz="6" w:space="0"/>
        <w:insideV w:val="single" w:color="auto" w:sz="6" w:space="0"/>
      </w:tblBorders>
      <w:tblLayout w:type="fixed"/>
      <w:tblCellMar>
        <w:top w:w="0" w:type="dxa"/>
        <w:left w:w="108" w:type="dxa"/>
        <w:bottom w:w="0" w:type="dxa"/>
        <w:right w:w="108" w:type="dxa"/>
      </w:tblCellMar>
    </w:tblPr>
  </w:style>
  <w:style w:type="table" w:customStyle="1" w:styleId="41">
    <w:name w:val="三维式外轮廓线(表格内部线细)"/>
    <w:basedOn w:val="18"/>
    <w:qFormat/>
    <w:uiPriority w:val="99"/>
    <w:tblPr>
      <w:tblBorders>
        <w:top w:val="threeDEmboss" w:color="auto" w:sz="24" w:space="0"/>
        <w:left w:val="threeDEmboss" w:color="auto" w:sz="24" w:space="0"/>
        <w:bottom w:val="threeDEngrave" w:color="auto" w:sz="24" w:space="0"/>
        <w:right w:val="threeDEngrave" w:color="auto" w:sz="24" w:space="0"/>
        <w:insideH w:val="single" w:color="auto" w:sz="6" w:space="0"/>
        <w:insideV w:val="single" w:color="auto" w:sz="6" w:space="0"/>
      </w:tblBorders>
      <w:tblLayout w:type="fixed"/>
      <w:tblCellMar>
        <w:top w:w="0" w:type="dxa"/>
        <w:left w:w="108" w:type="dxa"/>
        <w:bottom w:w="0" w:type="dxa"/>
        <w:right w:w="108" w:type="dxa"/>
      </w:tblCellMar>
    </w:tblPr>
  </w:style>
  <w:style w:type="table" w:customStyle="1" w:styleId="42">
    <w:name w:val="无线条"/>
    <w:basedOn w:val="18"/>
    <w:uiPriority w:val="99"/>
    <w:tblPr>
      <w:tblLayout w:type="fixed"/>
      <w:tblCellMar>
        <w:top w:w="0" w:type="dxa"/>
        <w:left w:w="108" w:type="dxa"/>
        <w:bottom w:w="0" w:type="dxa"/>
        <w:right w:w="108" w:type="dxa"/>
      </w:tblCellMar>
    </w:tblPr>
  </w:style>
  <w:style w:type="character" w:customStyle="1" w:styleId="43">
    <w:name w:val="页脚 Char"/>
    <w:basedOn w:val="17"/>
    <w:link w:val="10"/>
    <w:uiPriority w:val="99"/>
    <w:rPr>
      <w:sz w:val="18"/>
      <w:szCs w:val="18"/>
    </w:rPr>
  </w:style>
  <w:style w:type="character" w:customStyle="1" w:styleId="44">
    <w:name w:val="批注框文本 Char"/>
    <w:basedOn w:val="17"/>
    <w:link w:val="9"/>
    <w:semiHidden/>
    <w:uiPriority w:val="99"/>
    <w:rPr>
      <w:sz w:val="18"/>
      <w:szCs w:val="18"/>
    </w:rPr>
  </w:style>
  <w:style w:type="character" w:customStyle="1" w:styleId="45">
    <w:name w:val="标题 Char"/>
    <w:basedOn w:val="17"/>
    <w:link w:val="16"/>
    <w:uiPriority w:val="10"/>
    <w:rPr>
      <w:rFonts w:eastAsia="宋体" w:asciiTheme="majorHAnsi" w:hAnsiTheme="majorHAnsi" w:cstheme="majorBidi"/>
      <w:b/>
      <w:bCs/>
      <w:sz w:val="32"/>
      <w:szCs w:val="32"/>
    </w:rPr>
  </w:style>
  <w:style w:type="character" w:customStyle="1" w:styleId="46">
    <w:name w:val="标题 1 Char"/>
    <w:basedOn w:val="17"/>
    <w:link w:val="2"/>
    <w:uiPriority w:val="9"/>
    <w:rPr>
      <w:b/>
      <w:bCs/>
      <w:kern w:val="44"/>
      <w:sz w:val="44"/>
      <w:szCs w:val="44"/>
    </w:rPr>
  </w:style>
  <w:style w:type="character" w:customStyle="1" w:styleId="47">
    <w:name w:val="副标题 Char"/>
    <w:basedOn w:val="17"/>
    <w:link w:val="14"/>
    <w:uiPriority w:val="11"/>
    <w:rPr>
      <w:rFonts w:eastAsia="宋体" w:asciiTheme="majorHAnsi" w:hAnsiTheme="majorHAnsi" w:cstheme="majorBidi"/>
      <w:b/>
      <w:bCs/>
      <w:kern w:val="28"/>
      <w:sz w:val="32"/>
      <w:szCs w:val="32"/>
    </w:rPr>
  </w:style>
  <w:style w:type="character" w:customStyle="1" w:styleId="48">
    <w:name w:val="标题 2 Char"/>
    <w:basedOn w:val="17"/>
    <w:link w:val="3"/>
    <w:uiPriority w:val="9"/>
    <w:rPr>
      <w:rFonts w:asciiTheme="majorHAnsi" w:hAnsiTheme="majorHAnsi" w:eastAsiaTheme="majorEastAsia" w:cstheme="majorBidi"/>
      <w:b/>
      <w:bCs/>
      <w:sz w:val="32"/>
      <w:szCs w:val="32"/>
    </w:rPr>
  </w:style>
  <w:style w:type="character" w:customStyle="1" w:styleId="49">
    <w:name w:val="标题 3 Char"/>
    <w:basedOn w:val="17"/>
    <w:link w:val="4"/>
    <w:uiPriority w:val="9"/>
    <w:rPr>
      <w:b/>
      <w:bCs/>
      <w:sz w:val="32"/>
      <w:szCs w:val="32"/>
    </w:rPr>
  </w:style>
  <w:style w:type="character" w:customStyle="1" w:styleId="50">
    <w:name w:val="标题 4 Char"/>
    <w:basedOn w:val="17"/>
    <w:link w:val="5"/>
    <w:uiPriority w:val="9"/>
    <w:rPr>
      <w:rFonts w:asciiTheme="majorHAnsi" w:hAnsiTheme="majorHAnsi" w:eastAsiaTheme="majorEastAsia" w:cstheme="majorBidi"/>
      <w:b/>
      <w:bCs/>
      <w:sz w:val="28"/>
      <w:szCs w:val="28"/>
    </w:rPr>
  </w:style>
  <w:style w:type="character" w:customStyle="1" w:styleId="51">
    <w:name w:val="标题 5 Char"/>
    <w:basedOn w:val="17"/>
    <w:link w:val="6"/>
    <w:uiPriority w:val="9"/>
    <w:rPr>
      <w:b/>
      <w:bCs/>
      <w:sz w:val="28"/>
      <w:szCs w:val="28"/>
    </w:rPr>
  </w:style>
  <w:style w:type="character" w:customStyle="1" w:styleId="52">
    <w:name w:val="标题 6 Char"/>
    <w:basedOn w:val="17"/>
    <w:link w:val="7"/>
    <w:uiPriority w:val="9"/>
    <w:rPr>
      <w:rFonts w:asciiTheme="majorHAnsi" w:hAnsiTheme="majorHAnsi" w:eastAsiaTheme="majorEastAsia" w:cstheme="majorBidi"/>
      <w:b/>
      <w:bCs/>
      <w:sz w:val="24"/>
      <w:szCs w:val="24"/>
    </w:rPr>
  </w:style>
  <w:style w:type="paragraph" w:customStyle="1" w:styleId="53">
    <w:name w:val="TOC Heading"/>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2E75B6" w:themeColor="accent1" w:themeShade="BF"/>
      <w:kern w:val="0"/>
      <w:sz w:val="28"/>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2" Type="http://schemas.openxmlformats.org/officeDocument/2006/relationships/fontTable" Target="fontTable.xml"/><Relationship Id="rId51" Type="http://schemas.openxmlformats.org/officeDocument/2006/relationships/customXml" Target="../customXml/item1.xml"/><Relationship Id="rId50" Type="http://schemas.openxmlformats.org/officeDocument/2006/relationships/image" Target="media/image41.emf"/><Relationship Id="rId5" Type="http://schemas.openxmlformats.org/officeDocument/2006/relationships/header" Target="header2.xml"/><Relationship Id="rId49" Type="http://schemas.openxmlformats.org/officeDocument/2006/relationships/image" Target="media/image40.emf"/><Relationship Id="rId48" Type="http://schemas.openxmlformats.org/officeDocument/2006/relationships/image" Target="media/image39.emf"/><Relationship Id="rId47" Type="http://schemas.openxmlformats.org/officeDocument/2006/relationships/image" Target="media/image38.emf"/><Relationship Id="rId46" Type="http://schemas.openxmlformats.org/officeDocument/2006/relationships/image" Target="media/image37.emf"/><Relationship Id="rId45" Type="http://schemas.openxmlformats.org/officeDocument/2006/relationships/image" Target="media/image36.emf"/><Relationship Id="rId44" Type="http://schemas.openxmlformats.org/officeDocument/2006/relationships/image" Target="media/image35.emf"/><Relationship Id="rId43" Type="http://schemas.openxmlformats.org/officeDocument/2006/relationships/image" Target="media/image34.emf"/><Relationship Id="rId42" Type="http://schemas.openxmlformats.org/officeDocument/2006/relationships/image" Target="media/image33.emf"/><Relationship Id="rId41" Type="http://schemas.openxmlformats.org/officeDocument/2006/relationships/image" Target="media/image32.emf"/><Relationship Id="rId40" Type="http://schemas.openxmlformats.org/officeDocument/2006/relationships/image" Target="media/image31.emf"/><Relationship Id="rId4" Type="http://schemas.openxmlformats.org/officeDocument/2006/relationships/footer" Target="footer1.xml"/><Relationship Id="rId39" Type="http://schemas.openxmlformats.org/officeDocument/2006/relationships/image" Target="media/image30.emf"/><Relationship Id="rId38" Type="http://schemas.openxmlformats.org/officeDocument/2006/relationships/image" Target="media/image29.emf"/><Relationship Id="rId37" Type="http://schemas.openxmlformats.org/officeDocument/2006/relationships/image" Target="media/image28.emf"/><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2</Words>
  <Characters>12</Characters>
  <Lines>1</Lines>
  <Paragraphs>1</Paragraphs>
  <TotalTime>0</TotalTime>
  <ScaleCrop>false</ScaleCrop>
  <LinksUpToDate>false</LinksUpToDate>
  <CharactersWithSpaces>13</CharactersWithSpaces>
  <Application>WPS Office_10.1.0.5866_F1E327BC-269C-435d-A152-05C5408002CA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2015-03-16T03:08:00Z</dcterms:created>
  <dc:creator>Admin</dc:creator>
  <cp:lastModifiedBy>Administrator</cp:lastModifiedBy>
  <dcterms:modified xsi:type="dcterms:W3CDTF">2020-11-01T01:44:21Z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