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</w:t>
      </w:r>
      <w:r>
        <w:rPr>
          <w:rFonts w:hint="eastAsia" w:eastAsiaTheme="minorEastAsia"/>
          <w:sz w:val="24"/>
          <w:szCs w:val="40"/>
        </w:rPr>
        <w:t>卫生间、浴室的</w:t>
      </w:r>
      <w:r>
        <w:rPr>
          <w:rFonts w:eastAsiaTheme="minorEastAsia"/>
          <w:sz w:val="24"/>
          <w:szCs w:val="40"/>
        </w:rPr>
        <w:t>墙面、顶棚应设置防潮层</w:t>
      </w:r>
      <w:r>
        <w:rPr>
          <w:rFonts w:hint="eastAsia" w:eastAsiaTheme="minorEastAsia"/>
          <w:sz w:val="24"/>
          <w:szCs w:val="40"/>
        </w:rPr>
        <w:t>；布置在无用水点房间下层的厨房顶棚应设置防潮层。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卫生间地面采用低温热水辐射供暖防水地面，采用1.5厚合成高分子防水涂料防潮层；墙面采用釉面砖墙面，采用1.5厚聚合物水泥防水涂料；顶棚采用铝合金方形板吊顶。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1"/>
              </w:rPr>
              <w:t>建筑专业施工图。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71"/>
    <w:rsid w:val="00074A38"/>
    <w:rsid w:val="005C1500"/>
    <w:rsid w:val="006B77E2"/>
    <w:rsid w:val="007E1E71"/>
    <w:rsid w:val="00B52A8B"/>
    <w:rsid w:val="00B638D1"/>
    <w:rsid w:val="00C8572C"/>
    <w:rsid w:val="00D9367B"/>
    <w:rsid w:val="5947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Lines>1</Lines>
  <Paragraphs>1</Paragraphs>
  <TotalTime>0</TotalTime>
  <ScaleCrop>false</ScaleCrop>
  <LinksUpToDate>false</LinksUpToDate>
  <CharactersWithSpaces>196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磊</cp:lastModifiedBy>
  <dcterms:modified xsi:type="dcterms:W3CDTF">2021-03-25T09:06:10Z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1B3FE5F96C0348178673DE4251D0C563</vt:lpwstr>
  </property>
</Properties>
</file>