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01" w:rsidRDefault="00562003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eastAsiaTheme="minorEastAsia"/>
          <w:sz w:val="24"/>
          <w:szCs w:val="40"/>
        </w:rPr>
        <w:t>建筑照明应符合下列规定：</w:t>
      </w:r>
      <w:r>
        <w:rPr>
          <w:rFonts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照明数量和质量应符合现行国家标准《建筑照明设计标准》</w:t>
      </w:r>
      <w:r>
        <w:rPr>
          <w:rFonts w:eastAsiaTheme="minorEastAsia"/>
          <w:sz w:val="24"/>
          <w:szCs w:val="40"/>
        </w:rPr>
        <w:t>GB50034</w:t>
      </w:r>
      <w:r>
        <w:rPr>
          <w:rFonts w:eastAsiaTheme="minorEastAsia"/>
          <w:sz w:val="24"/>
          <w:szCs w:val="40"/>
        </w:rPr>
        <w:t>的规定；</w:t>
      </w:r>
      <w:r>
        <w:rPr>
          <w:rFonts w:eastAsiaTheme="minorEastAsia"/>
          <w:sz w:val="24"/>
          <w:szCs w:val="40"/>
        </w:rPr>
        <w:t>2</w:t>
      </w:r>
      <w:r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>
        <w:rPr>
          <w:rFonts w:eastAsiaTheme="minorEastAsia"/>
          <w:sz w:val="24"/>
          <w:szCs w:val="40"/>
        </w:rPr>
        <w:t>GBT20145</w:t>
      </w:r>
      <w:r>
        <w:rPr>
          <w:rFonts w:eastAsiaTheme="minorEastAsia"/>
          <w:sz w:val="24"/>
          <w:szCs w:val="40"/>
        </w:rPr>
        <w:t>规定的无危险类照明产品；</w:t>
      </w:r>
      <w:r>
        <w:rPr>
          <w:rFonts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>选用</w:t>
      </w:r>
      <w:r>
        <w:rPr>
          <w:rFonts w:eastAsiaTheme="minorEastAsia"/>
          <w:sz w:val="24"/>
          <w:szCs w:val="40"/>
        </w:rPr>
        <w:t>LED</w:t>
      </w:r>
      <w:r>
        <w:rPr>
          <w:rFonts w:eastAsiaTheme="minorEastAsia"/>
          <w:sz w:val="24"/>
          <w:szCs w:val="40"/>
        </w:rPr>
        <w:t>照明产品的光输出波形的波动深度应满足现行国家标准《</w:t>
      </w:r>
      <w:r>
        <w:rPr>
          <w:rFonts w:eastAsiaTheme="minorEastAsia"/>
          <w:sz w:val="24"/>
          <w:szCs w:val="40"/>
        </w:rPr>
        <w:t>LED</w:t>
      </w:r>
      <w:r>
        <w:rPr>
          <w:rFonts w:eastAsiaTheme="minorEastAsia"/>
          <w:sz w:val="24"/>
          <w:szCs w:val="40"/>
        </w:rPr>
        <w:t>室内照明应用技术要求》</w:t>
      </w:r>
      <w:r>
        <w:rPr>
          <w:rFonts w:eastAsiaTheme="minorEastAsia"/>
          <w:sz w:val="24"/>
          <w:szCs w:val="40"/>
        </w:rPr>
        <w:t>GBT31831</w:t>
      </w:r>
      <w:r>
        <w:rPr>
          <w:rFonts w:eastAsiaTheme="minorEastAsia"/>
          <w:sz w:val="24"/>
          <w:szCs w:val="40"/>
        </w:rPr>
        <w:t>的规定。</w:t>
      </w:r>
    </w:p>
    <w:p w:rsidR="00643901" w:rsidRDefault="00562003" w:rsidP="0006681B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:rsidR="00643901" w:rsidRDefault="006439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</w:sdtPr>
        <w:sdtContent>
          <w:r w:rsidR="00562003">
            <w:rPr>
              <w:rFonts w:ascii="Wingdings 2" w:hAnsi="Wingdings 2"/>
              <w:sz w:val="28"/>
            </w:rPr>
            <w:t></w:t>
          </w:r>
        </w:sdtContent>
      </w:sdt>
      <w:r w:rsidR="00562003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</w:sdtPr>
        <w:sdtContent>
          <w:r w:rsidR="00562003">
            <w:rPr>
              <w:rFonts w:ascii="Wingdings 2" w:hAnsi="Wingdings 2"/>
              <w:sz w:val="28"/>
            </w:rPr>
            <w:t></w:t>
          </w:r>
        </w:sdtContent>
      </w:sdt>
      <w:r w:rsidR="00562003">
        <w:rPr>
          <w:rFonts w:ascii="Times New Roman" w:hAnsi="Times New Roman" w:cs="Times New Roman"/>
          <w:szCs w:val="21"/>
        </w:rPr>
        <w:t>不达标</w:t>
      </w:r>
    </w:p>
    <w:p w:rsidR="00643901" w:rsidRDefault="00562003" w:rsidP="0006681B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868"/>
        <w:gridCol w:w="868"/>
        <w:gridCol w:w="1272"/>
        <w:gridCol w:w="1272"/>
        <w:gridCol w:w="979"/>
        <w:gridCol w:w="979"/>
        <w:gridCol w:w="896"/>
        <w:gridCol w:w="1287"/>
      </w:tblGrid>
      <w:tr w:rsidR="00643901">
        <w:trPr>
          <w:jc w:val="center"/>
        </w:trPr>
        <w:tc>
          <w:tcPr>
            <w:tcW w:w="1015" w:type="dxa"/>
            <w:vMerge w:val="restart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</w:t>
            </w:r>
            <w:r>
              <w:rPr>
                <w:rFonts w:ascii="Times New Roman" w:hAnsi="Times New Roman" w:cs="Times New Roman"/>
                <w:szCs w:val="21"/>
              </w:rPr>
              <w:t>lx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</w:t>
            </w:r>
            <w:r>
              <w:rPr>
                <w:rFonts w:ascii="Times New Roman" w:hAnsi="Times New Roman" w:cs="Times New Roman"/>
                <w:szCs w:val="21"/>
              </w:rPr>
              <w:t>UGR/GR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3C3CA2">
        <w:trPr>
          <w:jc w:val="center"/>
        </w:trPr>
        <w:tc>
          <w:tcPr>
            <w:tcW w:w="1015" w:type="dxa"/>
            <w:vMerge/>
            <w:vAlign w:val="center"/>
          </w:tcPr>
          <w:p w:rsidR="00643901" w:rsidRDefault="006439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48" w:type="dxa"/>
            <w:vAlign w:val="center"/>
          </w:tcPr>
          <w:p w:rsidR="00643901" w:rsidRDefault="005620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015" w:type="dxa"/>
              </w:tcPr>
              <w:p w:rsidR="00643901" w:rsidRDefault="0006681B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教室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318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248" w:type="dxa"/>
              </w:tcPr>
              <w:p w:rsidR="00643901" w:rsidRDefault="0006681B" w:rsidP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Content>
            <w:tc>
              <w:tcPr>
                <w:tcW w:w="1015" w:type="dxa"/>
              </w:tcPr>
              <w:p w:rsidR="00643901" w:rsidRDefault="0006681B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办公室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Content>
            <w:tc>
              <w:tcPr>
                <w:tcW w:w="0" w:type="auto"/>
              </w:tcPr>
              <w:p w:rsidR="00643901" w:rsidRDefault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Content>
            <w:tc>
              <w:tcPr>
                <w:tcW w:w="1248" w:type="dxa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Content>
            <w:tc>
              <w:tcPr>
                <w:tcW w:w="1015" w:type="dxa"/>
              </w:tcPr>
              <w:p w:rsidR="00643901" w:rsidRDefault="0006681B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走廊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51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Content>
            <w:tc>
              <w:tcPr>
                <w:tcW w:w="0" w:type="auto"/>
              </w:tcPr>
              <w:p w:rsidR="00643901" w:rsidRDefault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Content>
            <w:tc>
              <w:tcPr>
                <w:tcW w:w="0" w:type="auto"/>
              </w:tcPr>
              <w:p w:rsidR="00643901" w:rsidRDefault="00D342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Content>
            <w:tc>
              <w:tcPr>
                <w:tcW w:w="0" w:type="auto"/>
              </w:tcPr>
              <w:p w:rsidR="00643901" w:rsidRDefault="00D342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Content>
            <w:tc>
              <w:tcPr>
                <w:tcW w:w="1248" w:type="dxa"/>
              </w:tcPr>
              <w:p w:rsidR="00643901" w:rsidRDefault="00D342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</w:p>
            </w:tc>
          </w:sdtContent>
        </w:sdt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Content>
            <w:tc>
              <w:tcPr>
                <w:tcW w:w="1015" w:type="dxa"/>
              </w:tcPr>
              <w:p w:rsidR="00643901" w:rsidRDefault="0006681B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卫生间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Content>
            <w:tc>
              <w:tcPr>
                <w:tcW w:w="0" w:type="auto"/>
              </w:tcPr>
              <w:p w:rsidR="00643901" w:rsidRDefault="0006681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Content>
            <w:tc>
              <w:tcPr>
                <w:tcW w:w="0" w:type="auto"/>
              </w:tcPr>
              <w:p w:rsidR="00643901" w:rsidRDefault="00A97A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Content>
            <w:tc>
              <w:tcPr>
                <w:tcW w:w="0" w:type="auto"/>
              </w:tcPr>
              <w:p w:rsidR="00643901" w:rsidRDefault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Content>
            <w:tc>
              <w:tcPr>
                <w:tcW w:w="0" w:type="auto"/>
              </w:tcPr>
              <w:p w:rsidR="00643901" w:rsidRDefault="00A97A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-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</w:sdtPr>
          <w:sdtContent>
            <w:tc>
              <w:tcPr>
                <w:tcW w:w="0" w:type="auto"/>
              </w:tcPr>
              <w:p w:rsidR="00643901" w:rsidRDefault="003C3CA2" w:rsidP="003C3C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Content>
            <w:tc>
              <w:tcPr>
                <w:tcW w:w="1248" w:type="dxa"/>
              </w:tcPr>
              <w:p w:rsidR="00643901" w:rsidRDefault="00A97AB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Content>
            <w:tc>
              <w:tcPr>
                <w:tcW w:w="1015" w:type="dxa"/>
              </w:tcPr>
              <w:p w:rsidR="00643901" w:rsidRDefault="00643901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Content>
            <w:tc>
              <w:tcPr>
                <w:tcW w:w="1248" w:type="dxa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Content>
            <w:tc>
              <w:tcPr>
                <w:tcW w:w="1015" w:type="dxa"/>
              </w:tcPr>
              <w:p w:rsidR="00643901" w:rsidRDefault="00643901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Content>
            <w:tc>
              <w:tcPr>
                <w:tcW w:w="1248" w:type="dxa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</w:tr>
      <w:tr w:rsidR="003C3CA2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Content>
            <w:tc>
              <w:tcPr>
                <w:tcW w:w="1015" w:type="dxa"/>
              </w:tcPr>
              <w:p w:rsidR="00643901" w:rsidRDefault="00643901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Content>
            <w:tc>
              <w:tcPr>
                <w:tcW w:w="0" w:type="auto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Content>
            <w:tc>
              <w:tcPr>
                <w:tcW w:w="1248" w:type="dxa"/>
              </w:tcPr>
              <w:p w:rsidR="00643901" w:rsidRDefault="0064390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</w:p>
            </w:tc>
          </w:sdtContent>
        </w:sdt>
      </w:tr>
    </w:tbl>
    <w:p w:rsidR="00643901" w:rsidRDefault="0056200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请简要说明照明系统灯具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643901">
        <w:trPr>
          <w:trHeight w:val="1620"/>
          <w:jc w:val="center"/>
        </w:trPr>
        <w:tc>
          <w:tcPr>
            <w:tcW w:w="9356" w:type="dxa"/>
          </w:tcPr>
          <w:p w:rsidR="00643901" w:rsidRDefault="00562003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支架灯、灯盘采用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T5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管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的光效值不低于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90Lm/W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。显色指数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Ra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80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；吸顶灯采用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T5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环形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</w:sdtPr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LED</w:t>
      </w:r>
      <w:r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</w:sdtPr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eastAsia="宋体" w:hAnsi="Times New Roman" w:cs="Times New Roman"/>
          <w:szCs w:val="21"/>
        </w:rPr>
        <w:t>否。</w:t>
      </w:r>
    </w:p>
    <w:p w:rsidR="00643901" w:rsidRDefault="00562003" w:rsidP="0006681B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643901" w:rsidRDefault="00562003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643901">
        <w:trPr>
          <w:trHeight w:val="1691"/>
          <w:jc w:val="center"/>
        </w:trPr>
        <w:tc>
          <w:tcPr>
            <w:tcW w:w="9356" w:type="dxa"/>
          </w:tcPr>
          <w:p w:rsidR="00643901" w:rsidRDefault="00562003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电气设计施工图</w:t>
            </w:r>
            <w:bookmarkStart w:id="0" w:name="_GoBack"/>
            <w:bookmarkEnd w:id="0"/>
          </w:p>
        </w:tc>
      </w:tr>
    </w:tbl>
    <w:p w:rsidR="00643901" w:rsidRDefault="00643901"/>
    <w:sectPr w:rsidR="00643901" w:rsidSect="0064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003" w:rsidRDefault="00562003" w:rsidP="0006681B">
      <w:r>
        <w:separator/>
      </w:r>
    </w:p>
  </w:endnote>
  <w:endnote w:type="continuationSeparator" w:id="1">
    <w:p w:rsidR="00562003" w:rsidRDefault="00562003" w:rsidP="00066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003" w:rsidRDefault="00562003" w:rsidP="0006681B">
      <w:r>
        <w:separator/>
      </w:r>
    </w:p>
  </w:footnote>
  <w:footnote w:type="continuationSeparator" w:id="1">
    <w:p w:rsidR="00562003" w:rsidRDefault="00562003" w:rsidP="00066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DA6"/>
    <w:rsid w:val="0002692F"/>
    <w:rsid w:val="0006681B"/>
    <w:rsid w:val="00074A38"/>
    <w:rsid w:val="000F0351"/>
    <w:rsid w:val="00366732"/>
    <w:rsid w:val="00392A07"/>
    <w:rsid w:val="003C3CA2"/>
    <w:rsid w:val="00496046"/>
    <w:rsid w:val="00562003"/>
    <w:rsid w:val="005F6DD5"/>
    <w:rsid w:val="00643901"/>
    <w:rsid w:val="008138A0"/>
    <w:rsid w:val="008627E4"/>
    <w:rsid w:val="00891507"/>
    <w:rsid w:val="00A97ABC"/>
    <w:rsid w:val="00D342BC"/>
    <w:rsid w:val="00F17E42"/>
    <w:rsid w:val="00F31DA6"/>
    <w:rsid w:val="00F4352A"/>
    <w:rsid w:val="45EA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0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39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439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43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43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64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6439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43901"/>
    <w:rPr>
      <w:sz w:val="18"/>
      <w:szCs w:val="18"/>
    </w:rPr>
  </w:style>
  <w:style w:type="character" w:customStyle="1" w:styleId="4Char">
    <w:name w:val="标题 4 Char"/>
    <w:basedOn w:val="a0"/>
    <w:link w:val="4"/>
    <w:rsid w:val="00643901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sid w:val="00643901"/>
    <w:rPr>
      <w:color w:val="808080"/>
    </w:rPr>
  </w:style>
  <w:style w:type="table" w:customStyle="1" w:styleId="1">
    <w:name w:val="网格型1"/>
    <w:basedOn w:val="a1"/>
    <w:uiPriority w:val="59"/>
    <w:rsid w:val="0064390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64390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43901"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0668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8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02795" w:rsidRDefault="00902795">
          <w:pPr>
            <w:pStyle w:val="207CD95D6E214F30ABD8C07383C113C8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02795" w:rsidRDefault="00902795">
          <w:pPr>
            <w:pStyle w:val="1CEBCA6448304E2F90CBB2669587038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02795" w:rsidRDefault="00902795">
          <w:pPr>
            <w:pStyle w:val="241D35D9446C456E9DD81296A66D4427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02795" w:rsidRDefault="00902795">
          <w:pPr>
            <w:pStyle w:val="7E459FF236AC48D9A2398447D2037804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02795" w:rsidRDefault="00902795">
          <w:pPr>
            <w:pStyle w:val="EA81E914371C4D5A98FE558925778482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02795" w:rsidRDefault="00902795">
          <w:pPr>
            <w:pStyle w:val="7454673912324C66A8A0A9C4464BABFA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02795" w:rsidRDefault="00902795">
          <w:pPr>
            <w:pStyle w:val="CDFD2717AB6947F0939C1C118D71867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02795" w:rsidRDefault="00902795">
          <w:pPr>
            <w:pStyle w:val="447891DDD459435B9621BD506E2681E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02795" w:rsidRDefault="00902795">
          <w:pPr>
            <w:pStyle w:val="1CE4CAA63F434711A709E742A0F642D7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02795" w:rsidRDefault="00902795">
          <w:pPr>
            <w:pStyle w:val="3DA62C208CFD4E16821BAEAA353DD75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02795" w:rsidRDefault="00902795">
          <w:pPr>
            <w:pStyle w:val="0C9F9FBDD1894BF580F7B187A5A72EA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02795" w:rsidRDefault="00902795">
          <w:pPr>
            <w:pStyle w:val="355F0CD5ABBA44338DB861E3ABE65BE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02795" w:rsidRDefault="00902795">
          <w:pPr>
            <w:pStyle w:val="4219DDA9F0614E00B6D07DC3E42E7BC2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02795" w:rsidRDefault="00902795">
          <w:pPr>
            <w:pStyle w:val="27C0421CA1214FBEB73C5954E580A180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02795" w:rsidRDefault="00902795">
          <w:pPr>
            <w:pStyle w:val="292556588A434783A028F491DB463CA5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02795" w:rsidRDefault="00902795">
          <w:pPr>
            <w:pStyle w:val="FEBC93A988DC4C4C9E8F1E3291A1B12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02795" w:rsidRDefault="00902795">
          <w:pPr>
            <w:pStyle w:val="8ADF087AAF134B0AA7B150907FC30967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02795" w:rsidRDefault="00902795">
          <w:pPr>
            <w:pStyle w:val="96B4C44241544C768B742CCDBC4B4254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02795" w:rsidRDefault="00902795">
          <w:pPr>
            <w:pStyle w:val="5BC0D57768274D179B633E2772B35FA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02795" w:rsidRDefault="00902795">
          <w:pPr>
            <w:pStyle w:val="37AE5864FF77452F9266C54BE7E78C36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02795" w:rsidRDefault="00902795">
          <w:pPr>
            <w:pStyle w:val="80C92AAD99A943AE9AB33814C1554F8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02795" w:rsidRDefault="00902795">
          <w:pPr>
            <w:pStyle w:val="81D3D9E1DB074E00B8E03943BA5C564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02795" w:rsidRDefault="00902795">
          <w:pPr>
            <w:pStyle w:val="A24ABCD4574D4796A4304C327CF492E4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02795" w:rsidRDefault="00902795">
          <w:pPr>
            <w:pStyle w:val="4BFBE73A077B4291AA5910BDA4FBD2C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02795" w:rsidRDefault="00902795">
          <w:pPr>
            <w:pStyle w:val="B3AF7C5BF1E54D6F88DE13E680F4043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02795" w:rsidRDefault="00902795">
          <w:pPr>
            <w:pStyle w:val="9C7713FAC2454D3B9A84AD746F0FCDC8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02795" w:rsidRDefault="00902795">
          <w:pPr>
            <w:pStyle w:val="11DBC4A4ACDC4CB5BFAE67B55BD94048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02795" w:rsidRDefault="00902795">
          <w:pPr>
            <w:pStyle w:val="B6CA30C1F909403C8460EF36A901D5E5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02795" w:rsidRDefault="00902795">
          <w:pPr>
            <w:pStyle w:val="BA23555ECFE640BEB30AA7E4D7EA7A4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02795" w:rsidRDefault="00902795">
          <w:pPr>
            <w:pStyle w:val="23C7B9FAADCA4EB782E3FA8F05AA0368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02795" w:rsidRDefault="00902795">
          <w:pPr>
            <w:pStyle w:val="5C7FCFEC689E4DD9A3A74E48A975957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02795" w:rsidRDefault="00902795">
          <w:pPr>
            <w:pStyle w:val="7F74D620EF13489CBD49D48AE63B7037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02795" w:rsidRDefault="00902795">
          <w:pPr>
            <w:pStyle w:val="316378009FAB44DE9FCCE62C2B3E20E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02795" w:rsidRDefault="00902795">
          <w:pPr>
            <w:pStyle w:val="5E9ED0B658E14B76919998E08584B8BC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02795" w:rsidRDefault="00902795">
          <w:pPr>
            <w:pStyle w:val="F17EE6EF8D8A493092B2C744271FE5C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02795" w:rsidRDefault="00902795">
          <w:pPr>
            <w:pStyle w:val="FB697DF7B6944336888571A2AFBB94E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02795" w:rsidRDefault="00902795">
          <w:pPr>
            <w:pStyle w:val="81BF62556F6D461F81C1D55BED100E3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02795" w:rsidRDefault="00902795">
          <w:pPr>
            <w:pStyle w:val="CC99BDEA621048D5AA6F4BF5CA72BCE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02795" w:rsidRDefault="00902795">
          <w:pPr>
            <w:pStyle w:val="97D5DBA89B5946EAA0CBE83F9394827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02795" w:rsidRDefault="00902795">
          <w:pPr>
            <w:pStyle w:val="0B918277EE384AEE89B98482F0304D9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02795" w:rsidRDefault="00902795">
          <w:pPr>
            <w:pStyle w:val="7D82343F83144D8085FFB4195C5667F5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02795" w:rsidRDefault="00902795">
          <w:pPr>
            <w:pStyle w:val="9447A83C2B574D2FA06EA505BBC1AD2E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02795" w:rsidRDefault="00902795">
          <w:pPr>
            <w:pStyle w:val="6B25F0DD30654840AD7FAE03559E76BC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02795" w:rsidRDefault="00902795">
          <w:pPr>
            <w:pStyle w:val="A0057F95DED04826B78CD62C36411B8A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02795" w:rsidRDefault="00902795">
          <w:pPr>
            <w:pStyle w:val="62D5E2AB7FFA4C3C878B2AB562AC4894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02795" w:rsidRDefault="00902795">
          <w:pPr>
            <w:pStyle w:val="D6FB9137264F465EB4E4629AAD335782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02795" w:rsidRDefault="00902795">
          <w:pPr>
            <w:pStyle w:val="72B814B12D0E4EDFB6D44772979BB080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02795" w:rsidRDefault="00902795">
          <w:pPr>
            <w:pStyle w:val="965AEBBE34614E3A804167B6E98D09E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02795" w:rsidRDefault="00902795">
          <w:pPr>
            <w:pStyle w:val="B1C4F912831D47F0A12B204271BE6FD2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02795" w:rsidRDefault="00902795">
          <w:pPr>
            <w:pStyle w:val="8758E4A6621C44E8B987F59D4EBB0DAC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02795" w:rsidRDefault="00902795">
          <w:pPr>
            <w:pStyle w:val="6C2D40DDE6A54C73924298F40ED95592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02795" w:rsidRDefault="00902795">
          <w:pPr>
            <w:pStyle w:val="AC56753A99764E4E87399706F7627C4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02795" w:rsidRDefault="00902795">
          <w:pPr>
            <w:pStyle w:val="5D9DC638457A40ABAC1B14BAD3922BB5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02795" w:rsidRDefault="00902795">
          <w:pPr>
            <w:pStyle w:val="02B2A8B48C51482FB82A963E6E33C10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02795" w:rsidRDefault="00902795">
          <w:pPr>
            <w:pStyle w:val="AAE71C5917FB47E99AB316B0C30E0C9C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02795" w:rsidRDefault="00902795">
          <w:pPr>
            <w:pStyle w:val="055758E0F9944FCE9C28B41C6DF859C9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02795" w:rsidRDefault="00902795">
          <w:pPr>
            <w:pStyle w:val="28ACB80B060347E592C87EAD84533777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02795" w:rsidRDefault="00902795">
          <w:pPr>
            <w:pStyle w:val="F2C1213554A04E148E4CC07FA08DD87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02795" w:rsidRDefault="00902795">
          <w:pPr>
            <w:pStyle w:val="271B6A4FF4C44822B63C3FDB4DB15EE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02795" w:rsidRDefault="00902795">
          <w:pPr>
            <w:pStyle w:val="84CC7E2A88E6468B924374F75D6F568F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02795" w:rsidRDefault="00902795">
          <w:pPr>
            <w:pStyle w:val="E6DD757B623F4A34A169277988F4E7FB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4C3"/>
    <w:rsid w:val="000504C3"/>
    <w:rsid w:val="00132685"/>
    <w:rsid w:val="00364670"/>
    <w:rsid w:val="00505874"/>
    <w:rsid w:val="006F67C2"/>
    <w:rsid w:val="007E2E89"/>
    <w:rsid w:val="00902795"/>
    <w:rsid w:val="009F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2795"/>
    <w:rPr>
      <w:color w:val="808080"/>
    </w:rPr>
  </w:style>
  <w:style w:type="paragraph" w:customStyle="1" w:styleId="207CD95D6E214F30ABD8C07383C113C8">
    <w:name w:val="207CD95D6E214F30ABD8C07383C113C8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1CEBCA6448304E2F90CBB2669587038B">
    <w:name w:val="1CEBCA6448304E2F90CBB2669587038B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41D35D9446C456E9DD81296A66D4427">
    <w:name w:val="241D35D9446C456E9DD81296A66D4427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7E459FF236AC48D9A2398447D2037804">
    <w:name w:val="7E459FF236AC48D9A2398447D2037804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EA81E914371C4D5A98FE558925778482">
    <w:name w:val="EA81E914371C4D5A98FE558925778482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7454673912324C66A8A0A9C4464BABFA">
    <w:name w:val="7454673912324C66A8A0A9C4464BABFA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CDFD2717AB6947F0939C1C118D718679">
    <w:name w:val="CDFD2717AB6947F0939C1C118D718679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447891DDD459435B9621BD506E2681EE">
    <w:name w:val="447891DDD459435B9621BD506E2681EE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1CE4CAA63F434711A709E742A0F642D7">
    <w:name w:val="1CE4CAA63F434711A709E742A0F642D7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3DA62C208CFD4E16821BAEAA353DD759">
    <w:name w:val="3DA62C208CFD4E16821BAEAA353DD759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0C9F9FBDD1894BF580F7B187A5A72EA9">
    <w:name w:val="0C9F9FBDD1894BF580F7B187A5A72EA9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355F0CD5ABBA44338DB861E3ABE65BE9">
    <w:name w:val="355F0CD5ABBA44338DB861E3ABE65BE9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4219DDA9F0614E00B6D07DC3E42E7BC2">
    <w:name w:val="4219DDA9F0614E00B6D07DC3E42E7BC2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7C0421CA1214FBEB73C5954E580A180">
    <w:name w:val="27C0421CA1214FBEB73C5954E580A180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92556588A434783A028F491DB463CA5">
    <w:name w:val="292556588A434783A028F491DB463CA5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FEBC93A988DC4C4C9E8F1E3291A1B12B">
    <w:name w:val="FEBC93A988DC4C4C9E8F1E3291A1B12B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ADF087AAF134B0AA7B150907FC30967">
    <w:name w:val="8ADF087AAF134B0AA7B150907FC30967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96B4C44241544C768B742CCDBC4B4254">
    <w:name w:val="96B4C44241544C768B742CCDBC4B4254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5BC0D57768274D179B633E2772B35FA9">
    <w:name w:val="5BC0D57768274D179B633E2772B35FA9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37AE5864FF77452F9266C54BE7E78C36">
    <w:name w:val="37AE5864FF77452F9266C54BE7E78C36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0C92AAD99A943AE9AB33814C1554F8E">
    <w:name w:val="80C92AAD99A943AE9AB33814C1554F8E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1D3D9E1DB074E00B8E03943BA5C564E">
    <w:name w:val="81D3D9E1DB074E00B8E03943BA5C564E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A24ABCD4574D4796A4304C327CF492E4">
    <w:name w:val="A24ABCD4574D4796A4304C327CF492E4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4BFBE73A077B4291AA5910BDA4FBD2C9">
    <w:name w:val="4BFBE73A077B4291AA5910BDA4FBD2C9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B3AF7C5BF1E54D6F88DE13E680F4043B">
    <w:name w:val="B3AF7C5BF1E54D6F88DE13E680F4043B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9C7713FAC2454D3B9A84AD746F0FCDC8">
    <w:name w:val="9C7713FAC2454D3B9A84AD746F0FCDC8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11DBC4A4ACDC4CB5BFAE67B55BD94048">
    <w:name w:val="11DBC4A4ACDC4CB5BFAE67B55BD94048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B6CA30C1F909403C8460EF36A901D5E5">
    <w:name w:val="B6CA30C1F909403C8460EF36A901D5E5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BA23555ECFE640BEB30AA7E4D7EA7A4D">
    <w:name w:val="BA23555ECFE640BEB30AA7E4D7EA7A4D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3C7B9FAADCA4EB782E3FA8F05AA0368">
    <w:name w:val="23C7B9FAADCA4EB782E3FA8F05AA0368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5C7FCFEC689E4DD9A3A74E48A975957B">
    <w:name w:val="5C7FCFEC689E4DD9A3A74E48A975957B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7F74D620EF13489CBD49D48AE63B7037">
    <w:name w:val="7F74D620EF13489CBD49D48AE63B7037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316378009FAB44DE9FCCE62C2B3E20EB">
    <w:name w:val="316378009FAB44DE9FCCE62C2B3E20EB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5E9ED0B658E14B76919998E08584B8BC">
    <w:name w:val="5E9ED0B658E14B76919998E08584B8BC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F17EE6EF8D8A493092B2C744271FE5CE">
    <w:name w:val="F17EE6EF8D8A493092B2C744271FE5CE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FB697DF7B6944336888571A2AFBB94EE">
    <w:name w:val="FB697DF7B6944336888571A2AFBB94EE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1BF62556F6D461F81C1D55BED100E39">
    <w:name w:val="81BF62556F6D461F81C1D55BED100E39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CC99BDEA621048D5AA6F4BF5CA72BCED">
    <w:name w:val="CC99BDEA621048D5AA6F4BF5CA72BCED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97D5DBA89B5946EAA0CBE83F9394827D">
    <w:name w:val="97D5DBA89B5946EAA0CBE83F9394827D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0B918277EE384AEE89B98482F0304D9D">
    <w:name w:val="0B918277EE384AEE89B98482F0304D9D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7D82343F83144D8085FFB4195C5667F5">
    <w:name w:val="7D82343F83144D8085FFB4195C5667F5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9447A83C2B574D2FA06EA505BBC1AD2E">
    <w:name w:val="9447A83C2B574D2FA06EA505BBC1AD2E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6B25F0DD30654840AD7FAE03559E76BC">
    <w:name w:val="6B25F0DD30654840AD7FAE03559E76BC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A0057F95DED04826B78CD62C36411B8A">
    <w:name w:val="A0057F95DED04826B78CD62C36411B8A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62D5E2AB7FFA4C3C878B2AB562AC4894">
    <w:name w:val="62D5E2AB7FFA4C3C878B2AB562AC4894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51E05F00B58C49158CED23A9AEA9108C">
    <w:name w:val="51E05F00B58C49158CED23A9AEA9108C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16F15E4898B74E4CB1421329D8E6A44E">
    <w:name w:val="16F15E4898B74E4CB1421329D8E6A44E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10871CC1F725463A8EE6DB5A64BC1AC4">
    <w:name w:val="10871CC1F725463A8EE6DB5A64BC1AC4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BAA04442DC3647B8A360D60EAB2E68A3">
    <w:name w:val="BAA04442DC3647B8A360D60EAB2E68A3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AFC211E6C6247F486C334C256FAEDC9">
    <w:name w:val="2AFC211E6C6247F486C334C256FAEDC9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F0AD12BADC7245269693B87F5A6F4968">
    <w:name w:val="F0AD12BADC7245269693B87F5A6F4968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E07ABF909554804882924CFB31AB5AF">
    <w:name w:val="2E07ABF909554804882924CFB31AB5AF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4AEECED7306C49B197233A0179C46B99">
    <w:name w:val="4AEECED7306C49B197233A0179C46B99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E90B570E75045519D89EF75A222BB08">
    <w:name w:val="8E90B570E75045519D89EF75A222BB08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D6FB9137264F465EB4E4629AAD335782">
    <w:name w:val="D6FB9137264F465EB4E4629AAD335782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72B814B12D0E4EDFB6D44772979BB080">
    <w:name w:val="72B814B12D0E4EDFB6D44772979BB080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965AEBBE34614E3A804167B6E98D09EB">
    <w:name w:val="965AEBBE34614E3A804167B6E98D09EB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B1C4F912831D47F0A12B204271BE6FD2">
    <w:name w:val="B1C4F912831D47F0A12B204271BE6FD2"/>
    <w:qFormat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758E4A6621C44E8B987F59D4EBB0DAC">
    <w:name w:val="8758E4A6621C44E8B987F59D4EBB0DAC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6C2D40DDE6A54C73924298F40ED95592">
    <w:name w:val="6C2D40DDE6A54C73924298F40ED95592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AC56753A99764E4E87399706F7627C4D">
    <w:name w:val="AC56753A99764E4E87399706F7627C4D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5D9DC638457A40ABAC1B14BAD3922BB5">
    <w:name w:val="5D9DC638457A40ABAC1B14BAD3922BB5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02B2A8B48C51482FB82A963E6E33C10B">
    <w:name w:val="02B2A8B48C51482FB82A963E6E33C10B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AAE71C5917FB47E99AB316B0C30E0C9C">
    <w:name w:val="AAE71C5917FB47E99AB316B0C30E0C9C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055758E0F9944FCE9C28B41C6DF859C9">
    <w:name w:val="055758E0F9944FCE9C28B41C6DF859C9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8ACB80B060347E592C87EAD84533777">
    <w:name w:val="28ACB80B060347E592C87EAD84533777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F2C1213554A04E148E4CC07FA08DD87D">
    <w:name w:val="F2C1213554A04E148E4CC07FA08DD87D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71B6A4FF4C44822B63C3FDB4DB15EEB">
    <w:name w:val="271B6A4FF4C44822B63C3FDB4DB15EEB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4CC7E2A88E6468B924374F75D6F568F">
    <w:name w:val="84CC7E2A88E6468B924374F75D6F568F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E6DD757B623F4A34A169277988F4E7FB">
    <w:name w:val="E6DD757B623F4A34A169277988F4E7FB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210AE69ACF484542AA68C5CAF7EDB51D">
    <w:name w:val="210AE69ACF484542AA68C5CAF7EDB51D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F5AFBBB38C7F479BADE38A76B79227FB">
    <w:name w:val="F5AFBBB38C7F479BADE38A76B79227FB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7C5756E7FC904071998A70BA9B8EA14E">
    <w:name w:val="7C5756E7FC904071998A70BA9B8EA14E"/>
    <w:rsid w:val="00902795"/>
    <w:pPr>
      <w:widowControl w:val="0"/>
      <w:jc w:val="both"/>
    </w:pPr>
    <w:rPr>
      <w:kern w:val="2"/>
      <w:sz w:val="21"/>
      <w:szCs w:val="22"/>
    </w:rPr>
  </w:style>
  <w:style w:type="paragraph" w:customStyle="1" w:styleId="8D039AC5539945459810E9CEF4B6DB09">
    <w:name w:val="8D039AC5539945459810E9CEF4B6DB09"/>
    <w:rsid w:val="00902795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ASUS</cp:lastModifiedBy>
  <cp:revision>14</cp:revision>
  <dcterms:created xsi:type="dcterms:W3CDTF">2019-07-12T07:49:00Z</dcterms:created>
  <dcterms:modified xsi:type="dcterms:W3CDTF">2021-03-30T08:02:00Z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D07D8092A6F14B8FBDA7C9DD48D5B15A</vt:lpwstr>
  </property>
</Properties>
</file>