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围护结构热工性能应符合下列规定：1在室内设计温、湿度条件下，建筑非透光围护结构内表面不得结露；2供暖建筑的屋面、外墙内部不应产生冷凝；3屋顶和外墙隔热性能应满足现行国家标准《民用建筑热工设计规范》GB50176的要求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57935022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5816359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简要说明采取的防结露、防潮措施：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外墙外保温：300厚蒸压加气混凝土砌块外贴60厚岩棉板保温材料</w:t>
            </w:r>
          </w:p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屋顶保温：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val="en-US" w:eastAsia="zh-CN"/>
              </w:rPr>
              <w:t>80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厚挤塑聚苯板+120厚钢筋混凝土板</w:t>
            </w:r>
          </w:p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外窗：60系列双银单框中空Low-E玻璃断桥铝窗5+12（氩气）+5</w:t>
            </w:r>
          </w:p>
        </w:tc>
      </w:tr>
    </w:tbl>
    <w:p>
      <w:pPr>
        <w:adjustRightInd w:val="0"/>
        <w:snapToGrid w:val="0"/>
        <w:ind w:left="-426" w:leftChars="-203" w:firstLine="315" w:firstLineChars="15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围护结构内表面温度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119"/>
        <w:gridCol w:w="290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类型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设计工况下内表面温度（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室内空气露点温度（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外墙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屋面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外窗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其他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highlight w:val="yellow"/>
                <w:lang w:val="zh-CN"/>
              </w:rPr>
            </w:pPr>
          </w:p>
        </w:tc>
      </w:tr>
    </w:tbl>
    <w:p>
      <w:pPr>
        <w:rPr>
          <w:rFonts w:ascii="Times New Roman" w:hAnsi="Times New Roman" w:cs="Times New Roman"/>
          <w:b/>
          <w:szCs w:val="21"/>
          <w:lang w:val="zh-CN"/>
        </w:rPr>
      </w:pPr>
    </w:p>
    <w:tbl>
      <w:tblPr>
        <w:tblStyle w:val="6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52"/>
        <w:gridCol w:w="2410"/>
        <w:gridCol w:w="253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pct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位置及类型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内表面最高温度（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标准限值要求（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屋顶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东外墙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西外墙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、说明及节点大样；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）节能计算书、</w:t>
      </w:r>
      <w:r>
        <w:rPr>
          <w:rFonts w:ascii="Times New Roman" w:hAnsi="Times New Roman" w:eastAsia="宋体" w:cs="Times New Roman"/>
          <w:szCs w:val="21"/>
        </w:rPr>
        <w:t>围护结构防结露验算报告</w:t>
      </w:r>
      <w:r>
        <w:rPr>
          <w:rFonts w:hint="eastAsia" w:ascii="Times New Roman" w:hAnsi="Times New Roman" w:eastAsia="宋体" w:cs="Times New Roman"/>
          <w:szCs w:val="21"/>
        </w:rPr>
        <w:t>、围护结构</w:t>
      </w:r>
      <w:r>
        <w:rPr>
          <w:rFonts w:ascii="Times New Roman" w:hAnsi="Times New Roman" w:eastAsia="宋体" w:cs="Times New Roman"/>
          <w:szCs w:val="21"/>
        </w:rPr>
        <w:t>隔热性能验算报告</w:t>
      </w:r>
      <w:r>
        <w:rPr>
          <w:rFonts w:hint="eastAsia" w:ascii="Times New Roman" w:hAnsi="Times New Roman" w:eastAsia="宋体" w:cs="Times New Roman"/>
          <w:szCs w:val="21"/>
        </w:rPr>
        <w:t>、围护结构</w:t>
      </w:r>
      <w:r>
        <w:rPr>
          <w:rFonts w:ascii="Times New Roman" w:hAnsi="Times New Roman" w:eastAsia="宋体" w:cs="Times New Roman"/>
          <w:szCs w:val="21"/>
        </w:rPr>
        <w:t>内部冷凝验算报告</w:t>
      </w:r>
      <w:r>
        <w:rPr>
          <w:rFonts w:hint="eastAsia" w:ascii="Times New Roman" w:hAnsi="Times New Roman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围护</w:t>
      </w:r>
      <w:r>
        <w:rPr>
          <w:rFonts w:ascii="Times New Roman" w:hAnsi="Times New Roman" w:eastAsia="宋体" w:cs="Times New Roman"/>
          <w:szCs w:val="21"/>
        </w:rPr>
        <w:t>结构隔热性能计算书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建筑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专业施</w:t>
            </w:r>
            <w:r>
              <w:rPr>
                <w:rFonts w:ascii="Times New Roman" w:hAnsi="Times New Roman" w:eastAsia="宋体" w:cs="Times New Roman"/>
                <w:szCs w:val="21"/>
              </w:rPr>
              <w:t>工图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节能计算书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70"/>
    <w:rsid w:val="00073803"/>
    <w:rsid w:val="00074A38"/>
    <w:rsid w:val="002425BA"/>
    <w:rsid w:val="002B2B7C"/>
    <w:rsid w:val="00320343"/>
    <w:rsid w:val="00405795"/>
    <w:rsid w:val="0049349E"/>
    <w:rsid w:val="004D22BC"/>
    <w:rsid w:val="008F6E77"/>
    <w:rsid w:val="00925170"/>
    <w:rsid w:val="00A31198"/>
    <w:rsid w:val="00A862DD"/>
    <w:rsid w:val="00B02EAE"/>
    <w:rsid w:val="00F852F4"/>
    <w:rsid w:val="1DF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磊</cp:lastModifiedBy>
  <dcterms:modified xsi:type="dcterms:W3CDTF">2021-03-25T10:23:25Z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3B7CCCA3B38B4B2286CAE0838DE43358</vt:lpwstr>
  </property>
</Properties>
</file>