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rFonts w:hint="eastAsia"/>
          <w:sz w:val="24"/>
          <w:szCs w:val="40"/>
        </w:rPr>
        <w:t>8.2.7 建筑及照明设计避免产生光污染。（10分）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62"/>
        <w:gridCol w:w="17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玻璃幕墙的可见光反射比及反射光对周边环境的影响符合《玻璃幕墙光热性能》GB/T 18091的规定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val="zh-CN"/>
              </w:rPr>
              <w:t>非玻璃幕墙建筑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室外夜景照明光污染的限制符合现行国家标准《室外照明干扰光限制规范》GB/T 35626和现行行业标准《城市夜景照明设计规范》JGJ/T 163的规定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</w:pPr>
      <w:r>
        <w:rPr>
          <w:rFonts w:hint="eastAsia"/>
        </w:rPr>
        <w:t>是否采用玻璃幕墙或镜面式铝合金装饰外墙：</w:t>
      </w:r>
      <w:sdt>
        <w:sdtPr>
          <w:id w:val="368810273"/>
        </w:sdtPr>
        <w:sdtContent>
          <w:sdt>
            <w:sdtPr>
              <w:id w:val="10748508"/>
            </w:sdtPr>
            <w:sdtContent>
              <w:sdt>
                <w:sdtPr>
                  <w:id w:val="-519396047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83182422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id w:val="1037467397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8021692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否</w:t>
      </w:r>
    </w:p>
    <w:p>
      <w:pPr>
        <w:spacing w:line="360" w:lineRule="auto"/>
      </w:pPr>
      <w:r>
        <w:rPr>
          <w:rFonts w:hint="eastAsia"/>
        </w:rPr>
        <w:t>若采用，则其可见光反射比为：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室外夜景照明的光污染控制情况：</w:t>
      </w:r>
    </w:p>
    <w:tbl>
      <w:tblPr>
        <w:tblStyle w:val="6"/>
        <w:tblW w:w="4770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590"/>
        <w:gridCol w:w="832"/>
        <w:gridCol w:w="832"/>
        <w:gridCol w:w="832"/>
        <w:gridCol w:w="83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照明技术参数</w:t>
            </w:r>
          </w:p>
        </w:tc>
        <w:tc>
          <w:tcPr>
            <w:tcW w:w="1631" w:type="pct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应用条件</w:t>
            </w:r>
          </w:p>
        </w:tc>
        <w:tc>
          <w:tcPr>
            <w:tcW w:w="2099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环境区域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1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E1区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E2区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E3区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E4区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垂直面照度（Ev）(lx)</w:t>
            </w: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熄灯时段前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灯具发光强度I（cd）</w:t>
            </w: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熄灯时段前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7500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10000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continue"/>
            <w:tcBorders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上射光通比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灯具所处位置水平面以上的光通量与灯具总光通量之比（％）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建筑立面亮度Lb(cd/m2)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被照面平均亮度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标识亮度Ls(cd/m2)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外投光标识被照面平均亮度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800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</w:tr>
    </w:tbl>
    <w:p>
      <w:pPr>
        <w:spacing w:line="360" w:lineRule="auto"/>
      </w:pPr>
      <w:r>
        <w:rPr>
          <w:rFonts w:hint="eastAsia"/>
        </w:rPr>
        <w:t>居住区和步行区夜景照明灯具的眩光限制值：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419"/>
        <w:gridCol w:w="141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3" w:type="dxa"/>
          </w:tcPr>
          <w:p>
            <w:pPr>
              <w:jc w:val="center"/>
            </w:pPr>
            <w:r>
              <w:rPr>
                <w:rFonts w:hint="eastAsia"/>
              </w:rPr>
              <w:t>安装高度(</w:t>
            </w:r>
            <w:r>
              <w:t>m)</w:t>
            </w:r>
          </w:p>
        </w:tc>
        <w:tc>
          <w:tcPr>
            <w:tcW w:w="1419" w:type="dxa"/>
          </w:tcPr>
          <w:p>
            <w:pPr>
              <w:jc w:val="center"/>
            </w:pPr>
            <w:r>
              <w:rPr>
                <w:rFonts w:hint="eastAsia"/>
              </w:rPr>
              <w:t>H≤4.5</w:t>
            </w:r>
          </w:p>
        </w:tc>
        <w:tc>
          <w:tcPr>
            <w:tcW w:w="1419" w:type="dxa"/>
          </w:tcPr>
          <w:p>
            <w:pPr>
              <w:jc w:val="center"/>
            </w:pPr>
            <w:r>
              <w:rPr>
                <w:rFonts w:hint="eastAsia"/>
              </w:rPr>
              <w:t>4.5＜H≤6</w:t>
            </w:r>
          </w:p>
        </w:tc>
        <w:tc>
          <w:tcPr>
            <w:tcW w:w="1971" w:type="dxa"/>
          </w:tcPr>
          <w:p>
            <w:pPr>
              <w:jc w:val="center"/>
            </w:pPr>
            <w:r>
              <w:rPr>
                <w:rFonts w:hint="eastAsia"/>
              </w:rPr>
              <w:t>H＞6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3" w:type="dxa"/>
          </w:tcPr>
          <w:p>
            <w:pPr>
              <w:jc w:val="center"/>
            </w:pPr>
            <w:r>
              <w:rPr>
                <w:rFonts w:hint="eastAsia"/>
              </w:rPr>
              <w:t>L与A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的乘积</w:t>
            </w:r>
          </w:p>
        </w:tc>
        <w:tc>
          <w:tcPr>
            <w:tcW w:w="1419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≤4000</w:t>
            </w:r>
          </w:p>
        </w:tc>
        <w:tc>
          <w:tcPr>
            <w:tcW w:w="1419" w:type="dxa"/>
          </w:tcPr>
          <w:p>
            <w:pPr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≤5500</w:t>
            </w:r>
          </w:p>
        </w:tc>
        <w:tc>
          <w:tcPr>
            <w:tcW w:w="1971" w:type="dxa"/>
          </w:tcPr>
          <w:p>
            <w:pPr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3" w:type="dxa"/>
          </w:tcPr>
          <w:p>
            <w:pPr>
              <w:jc w:val="center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1419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9" w:type="dxa"/>
          </w:tcPr>
          <w:p>
            <w:pPr>
              <w:jc w:val="center"/>
            </w:pPr>
          </w:p>
        </w:tc>
        <w:tc>
          <w:tcPr>
            <w:tcW w:w="1971" w:type="dxa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请简要说明建筑及照明设计控制光污染的措施。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本项目为非玻璃幕墙建筑，室外照明采用截光型灯具，无直射光射入空中，不会对周边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带来光污染。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校室外有路灯，通过室外光污染分析，本项目夜景照明设施在建筑外表面产生的垂直照度、平均亮度、朝居室方向的发光强度、灯具的眩光限制值和上射光通比均符合现行行业标准《城市夜景照明设计规范》JGJ/T163的规定，本项目夜景照明的光线被严格控制在了被照区域内，减少了被照区域的溢散光，有效地避免产生光污染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t>1</w:t>
      </w:r>
      <w:r>
        <w:rPr>
          <w:rFonts w:hint="eastAsia"/>
        </w:rPr>
        <w:t>）建筑专业竣工图纸及设计说明，应包括玻璃幕墙竣工图及说明；</w:t>
      </w:r>
    </w:p>
    <w:p>
      <w:pPr>
        <w:spacing w:line="360" w:lineRule="auto"/>
      </w:pPr>
      <w:r>
        <w:rPr>
          <w:rFonts w:hint="eastAsia"/>
        </w:rPr>
        <w:t>2）玻璃幕墙专项验收报告，包括玻璃幕墙光污染分析专项报告、玻璃的光学性能检验报告、玻璃进场复验报告；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3）室外夜景照明光污染分析报告；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4）灯具的光度检验报告、灯具进场复验报告；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5）照明设计方案，包括照明照度及功率密度计算；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6）泛光照明、景观照明竣工图纸及设计说明。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numPr>
                <w:numId w:val="0"/>
              </w:numPr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电气专业施工图。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47"/>
    <w:rsid w:val="00074A38"/>
    <w:rsid w:val="00082FB3"/>
    <w:rsid w:val="000A6109"/>
    <w:rsid w:val="00410E32"/>
    <w:rsid w:val="00567447"/>
    <w:rsid w:val="005A3A09"/>
    <w:rsid w:val="007F2368"/>
    <w:rsid w:val="00AA68AA"/>
    <w:rsid w:val="00AE0BB6"/>
    <w:rsid w:val="00C86FB9"/>
    <w:rsid w:val="00D453F0"/>
    <w:rsid w:val="00E66B50"/>
    <w:rsid w:val="00F50CB0"/>
    <w:rsid w:val="00F63C35"/>
    <w:rsid w:val="00F72F20"/>
    <w:rsid w:val="00FC712E"/>
    <w:rsid w:val="509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964</Characters>
  <Lines>8</Lines>
  <Paragraphs>2</Paragraphs>
  <TotalTime>1</TotalTime>
  <ScaleCrop>false</ScaleCrop>
  <LinksUpToDate>false</LinksUpToDate>
  <CharactersWithSpaces>1131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2019-07-12T08:17:00Z</dcterms:created>
  <dc:creator>dongYP</dc:creator>
  <cp:lastModifiedBy>磊</cp:lastModifiedBy>
  <dcterms:modified xsi:type="dcterms:W3CDTF">2021-03-26T02:20:07Z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5C2CFBCF60624C2EAD504226D6402DDE</vt:lpwstr>
  </property>
</Properties>
</file>