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大元建业大厦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项目名称：大元建业大厦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围护结构热工性能的提高比例，或建筑供暖空调负荷降低比例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主要功能房间照明功率密度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不高于现行值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满足平均值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外窗气密性能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气密性等级应为7级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16.0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保温一体化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智慧物业管理系统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能源资源管理激励机制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突发公共卫生事件处置预案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高强度结构材料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超低能耗建筑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提高使用年限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应对突发公共卫生事件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全过程咨询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