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充分利用天然光。（14分）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83"/>
        <w:gridCol w:w="1513"/>
        <w:gridCol w:w="1734"/>
        <w:gridCol w:w="1562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住宅建筑：主要功能空间至少60%面积比例区域采光照度值不低于300lx的小时数</w:t>
            </w:r>
          </w:p>
        </w:tc>
        <w:tc>
          <w:tcPr>
            <w:tcW w:w="170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平均不少于6h/d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4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平均不少于8h/d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内区采光系数满足采光要求的面积比例达到60%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地下空间平均采光系数≥0.5%的面积与首层地下室面积的比例达到10%以上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主要功能空间至少60%面积比例区域采光照度值不低于采光要求的小时数平均不少于4h/d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5" w:name="_GoBack"/>
            <w:bookmarkEnd w:id="5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38" w:type="dxa"/>
          </w:tcPr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本项目主要功能房间采用下列措施控制不舒适眩光：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1、作业区域避免直射阳光。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2、室内人员的视觉背景不为窗口。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3、采用室内遮挡措施。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4、窗结构的内表面或窗周围的内墙面采用浅色饰面。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采光达标统计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175"/>
        <w:gridCol w:w="1660"/>
        <w:gridCol w:w="155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内区面积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采光达标面积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达标比例（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住宅主要功能空间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采光照度值不低于300lx的小时数平均不少于8h/d面积（m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公建主要功能空间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采光照度值不低于采光要求的小时数平均不少于8h/d面积（m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bookmarkStart w:id="0" w:name="_Toc9944696"/>
      <w:bookmarkStart w:id="1" w:name="_Toc9944976"/>
      <w:bookmarkStart w:id="2" w:name="_Toc9945120"/>
      <w:bookmarkStart w:id="3" w:name="_Toc9945262"/>
      <w:bookmarkStart w:id="4" w:name="_Toc9945403"/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）建筑竣工图及说明文件，应体现室内防眩光设计措施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2）动态采光计算书、采光系数及面积比例计算书；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公共建筑内</w:t>
      </w:r>
      <w:r>
        <w:rPr>
          <w:rFonts w:hint="eastAsia" w:ascii="Times New Roman" w:hAnsi="Times New Roman" w:cs="Times New Roman"/>
          <w:szCs w:val="21"/>
        </w:rPr>
        <w:t>区</w:t>
      </w:r>
      <w:r>
        <w:rPr>
          <w:rFonts w:ascii="Times New Roman" w:hAnsi="Times New Roman" w:cs="Times New Roman"/>
          <w:szCs w:val="21"/>
        </w:rPr>
        <w:t>及地下空间采光系数计算书或检测报告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>实际提交材料：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08"/>
    <w:rsid w:val="00074A38"/>
    <w:rsid w:val="0018471E"/>
    <w:rsid w:val="00281D00"/>
    <w:rsid w:val="004028E2"/>
    <w:rsid w:val="00475088"/>
    <w:rsid w:val="004F1D22"/>
    <w:rsid w:val="006064E1"/>
    <w:rsid w:val="006334D1"/>
    <w:rsid w:val="00690DD4"/>
    <w:rsid w:val="006C6C06"/>
    <w:rsid w:val="00732F8B"/>
    <w:rsid w:val="00783366"/>
    <w:rsid w:val="007A7BF2"/>
    <w:rsid w:val="008A4AB0"/>
    <w:rsid w:val="009A477F"/>
    <w:rsid w:val="00BD0730"/>
    <w:rsid w:val="00D95C7A"/>
    <w:rsid w:val="00E52908"/>
    <w:rsid w:val="00F37393"/>
    <w:rsid w:val="7C5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72816F4F8874447B7B12CB94C468D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5AF43-36C3-4886-A854-E4784D6FD357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64393B-B6F5-464A-920B-EEE443B2C89C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0FC52-D1A7-4103-8268-96C9316F83C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BB7670-6A01-4FAC-AC27-021918748E7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C3DF3-8432-4860-B475-43404AD0265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816966-0F15-47ED-9727-F8802EBAE9F5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5A9386-2817-476E-A2B9-495C93FE3F43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094290-B26B-4789-8249-82C232E37D3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D97088-DF0D-4927-ACD1-B11BFBD8DCFC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5B2FB3-872B-41DC-94AD-E03E8FB5EA93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781226-C540-4718-B6ED-5915BC6ACB71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04AC0E-002E-4600-AF13-05B08747286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103EF-4D54-4250-B25A-7F0DA63C4E1F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C650E2-87C9-4FCC-876A-176006FF02CE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75498C-BD6C-4F41-B108-6107C1C3B09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5AD2A3-7E88-44B2-8C0D-8D65EF60D662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789ADA-9643-4F45-9E24-7857300CE828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869AAD-27D1-4591-BE21-101D8910BE2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F91443-8D3C-47AD-94C6-7C8AD0B449D1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4E4B4B-2B1D-438D-87C4-29A997A94FC9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436164-4F0F-4B2C-B188-DC1F3A0E4D68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992E4-BD84-4B68-8744-1DFC9804CBAB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A4698-8510-471A-A6D3-F25E4A8FE745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E6734C-CE1C-47C3-BA14-2AF30E9380C5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85AE5B-BD84-4D99-A179-8B28DCE715DD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29A5DE-7860-441C-903B-BF341B69A00D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56D7A3-334E-4085-9DC9-9B506C04928B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811805-AA2C-4DAE-96FB-A3CA196FC156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BF53F1-F6A9-4157-9581-DD44BE81CAE2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9420B6-63D5-4736-A281-5AC8DD1488C3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A07C90-07AC-46C0-AD62-97B03715641E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F4F844-37AB-4A4B-861F-94775FE372D4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5C8BFE-42E2-4CA7-AEDD-ED933A50381A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64183-49EF-4ABD-A25F-3DB34A0D3B89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AF8A90-95A9-4FD8-8304-60C02D23636F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AD3ED7-BA5A-435F-A597-18A73690A331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F3E44F-2AF5-4EAD-8B75-180ACD3BB907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F0741C-1F2B-45D4-83E5-CD05A2D6E3DF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F77BF-9158-4786-A062-D98ECFE85594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BD1E44-F146-43B2-900A-FAC92ECA0CCE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828F49-2EC6-4F6B-8BCF-146CCF38D3DA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93A50E-1C73-46F5-92A5-C9A753BE774C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3A"/>
    <w:rsid w:val="00520B3A"/>
    <w:rsid w:val="0061514A"/>
    <w:rsid w:val="006A0AE7"/>
    <w:rsid w:val="006E0D00"/>
    <w:rsid w:val="007E7599"/>
    <w:rsid w:val="00876B59"/>
    <w:rsid w:val="0096188A"/>
    <w:rsid w:val="009C606A"/>
    <w:rsid w:val="00BC2F49"/>
    <w:rsid w:val="00D26E53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865F4B2936842CC8F47A8FB7DFFD8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DBA64A841B4FC1B88B2400C64BA0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7BAAC0FA66E4822A2CFB7458F2176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9C577D18B6438EBF7D899AF7D8C8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2F4FF0050104574BF67D86418E124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72816F4F8874447B7B12CB94C468D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EE1A7E454C647FFAE416789311A71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6EFDCF673B345D7A1A7409F9AE9BD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2D15FF30E9240B9926AC3889C9865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A63E484EA244DADB3E36F172C663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945B049A78B4772934229F9B2C0D4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2B639F613114A06A60BDA13AF084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BCFCFC6E80046CD8CB5D43782B866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FC48C86A33D437B9E60068BD56BFC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DBCBC6C34244DF8B894B6E26331C8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28B1DCB10DE4171BDAB85D2DA54C8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8AE5535A03442939C1E9E5933A941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DB3B7773F334FDFA9A40671E8266B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B32F8681F464DB99280AE486908E4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063D55C435C41B4817CE5620E316B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B59D5F1610B4AFFB47115C3FE2800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A9645D3ABCE490AA248DA28F7624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C05E8C8ECFEC4EF4A2B6FEA71F3DB4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5A03815BF8F4DD9B2646737FCA578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3E9A5DC28DD0458D8748E281A2E02C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C065DB1E359478DAC8046A1E1D5C4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D4D8315ACE048978D40080BF4765C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B289F9636834F98B1F03727D4350B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7A328D03AF24B76B2C8B3643DF5F9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0BF8AF46154404E88064D18C879B7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2D8D8B03D44405DA22344ED41BB71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3B6852003C0940A99542059884E963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B7913444652426B849F390A351A98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08A8F45CDE5F4A02971E6DAB6D2573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4114AAEA98F740278965372AF0F320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C8E21D9595F4B15A867DAD9423525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29F79912161444248260C59D10B7CF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16B2E1F43D647D4B133839DB8C2FB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008718ABCFDA4865942EAD4B5B5266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5DE12014CDA1400D954C9ACAB8EBCF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84A0F3E068D424582A441A235CE58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DF125F64089C4A7AAD81F604C6E6AB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1F3857ABFA4654831F82D2C4DFE8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6077F0C6A1C44663BC05CEB05D515D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07FD6A28F8E540C199ED12A5433B12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69EDF595686448489FD8BEE2540E84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7563B08F7FAB459ABBB712EA716448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990615602184E309E9338BA074A2B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E8231C0AC1A4B11A4810F7F702DAA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40B0B91B79EE4F7BB64541B6306322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3E457038165C45CF902BBECDBBD7D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20C91655AC3647F4A062B7E899450B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1857C10762FF4D7B9D3A25A2969A27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784</Characters>
  <Lines>6</Lines>
  <Paragraphs>1</Paragraphs>
  <TotalTime>11</TotalTime>
  <ScaleCrop>false</ScaleCrop>
  <LinksUpToDate>false</LinksUpToDate>
  <CharactersWithSpaces>920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2019-07-12T07:53:00Z</dcterms:created>
  <dc:creator>dongYP</dc:creator>
  <cp:lastModifiedBy>磊</cp:lastModifiedBy>
  <dcterms:modified xsi:type="dcterms:W3CDTF">2021-03-25T10:34:23Z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911263C087FA41AF93C6E375F8E6EDB0</vt:lpwstr>
  </property>
</Properties>
</file>