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8.2.3 充分利用场地空间设置绿化用地。（16分）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418"/>
        <w:gridCol w:w="2126"/>
        <w:gridCol w:w="127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类型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729212818"/>
              </w:sdtPr>
              <w:sdtEndPr>
                <w:rPr>
                  <w:rFonts w:ascii="Times New Roman" w:hAnsi="Times New Roman" w:cs="Times New Roman"/>
                  <w:color w:val="808080"/>
                  <w:szCs w:val="21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2141711949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  <w:color w:val="80808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居建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绿地率≥规划指标105%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项目所在居住街坊内人均集中绿地面积</w:t>
            </w:r>
            <w:r>
              <w:rPr>
                <w:rFonts w:ascii="Times New Roman" w:hAnsi="Times New Roman" w:cs="Times New Roman"/>
                <w:i/>
                <w:szCs w:val="21"/>
              </w:rPr>
              <w:t>Ag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618370268"/>
              </w:sdtPr>
              <w:sdtEndPr>
                <w:rPr>
                  <w:rFonts w:ascii="Times New Roman" w:hAnsi="Times New Roman" w:cs="Times New Roman"/>
                  <w:color w:val="808080"/>
                  <w:szCs w:val="21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1297182986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  <w:color w:val="80808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新区建设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0.50＜</w:t>
            </w:r>
            <w:r>
              <w:rPr>
                <w:rFonts w:ascii="Times New Roman" w:hAnsi="Times New Roman" w:cs="Times New Roman"/>
                <w:i/>
                <w:szCs w:val="21"/>
              </w:rPr>
              <w:t>Ag</w:t>
            </w:r>
            <w:r>
              <w:rPr>
                <w:rFonts w:ascii="Times New Roman" w:hAnsi="Times New Roman" w:cs="Times New Roman"/>
                <w:szCs w:val="21"/>
              </w:rPr>
              <w:t>＜0.60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Ag</w:t>
            </w:r>
            <w:r>
              <w:rPr>
                <w:rFonts w:ascii="Times New Roman" w:hAnsi="Times New Roman" w:cs="Times New Roman"/>
                <w:szCs w:val="21"/>
              </w:rPr>
              <w:t>≥0.60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1358029450"/>
              </w:sdtPr>
              <w:sdtEndPr>
                <w:rPr>
                  <w:rFonts w:ascii="Times New Roman" w:hAnsi="Times New Roman" w:cs="Times New Roman"/>
                  <w:color w:val="808080"/>
                  <w:szCs w:val="21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94999539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  <w:color w:val="80808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旧区改造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0.35＜</w:t>
            </w:r>
            <w:r>
              <w:rPr>
                <w:rFonts w:ascii="Times New Roman" w:hAnsi="Times New Roman" w:cs="Times New Roman"/>
                <w:i/>
                <w:szCs w:val="21"/>
              </w:rPr>
              <w:t>Ag</w:t>
            </w:r>
            <w:r>
              <w:rPr>
                <w:rFonts w:ascii="Times New Roman" w:hAnsi="Times New Roman" w:cs="Times New Roman"/>
                <w:szCs w:val="21"/>
              </w:rPr>
              <w:t>＜0.45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80808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Ag</w:t>
            </w:r>
            <w:r>
              <w:rPr>
                <w:rFonts w:ascii="Times New Roman" w:hAnsi="Times New Roman" w:cs="Times New Roman"/>
                <w:szCs w:val="21"/>
              </w:rPr>
              <w:t>≥0.45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Cs w:val="21"/>
                </w:rPr>
                <w:id w:val="-291906840"/>
              </w:sdtPr>
              <w:sdtEndPr>
                <w:rPr>
                  <w:rFonts w:ascii="Times New Roman" w:hAnsi="Times New Roman" w:cs="Times New Roman"/>
                  <w:color w:val="808080"/>
                  <w:szCs w:val="2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color w:val="808080"/>
                      <w:szCs w:val="21"/>
                    </w:rPr>
                    <w:id w:val="10748493"/>
                  </w:sdtPr>
                  <w:sdtEndPr>
                    <w:rPr>
                      <w:rFonts w:ascii="Times New Roman" w:hAnsi="Times New Roman" w:cs="Times New Roman"/>
                      <w:color w:val="808080"/>
                      <w:szCs w:val="21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  <w:szCs w:val="21"/>
                        </w:rPr>
                        <w:id w:val="2120488"/>
                      </w:sdtPr>
                      <w:sdtEndPr>
                        <w:rPr>
                          <w:rFonts w:ascii="Times New Roman" w:hAnsi="Times New Roman" w:cs="Times New Roman"/>
                          <w:color w:val="808080"/>
                          <w:szCs w:val="21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53624058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 w:ascii="Wingdings 2" w:hAnsi="Wingdings 2" w:eastAsiaTheme="minorEastAsia" w:cstheme="minorBidi"/>
                                <w:kern w:val="2"/>
                                <w:sz w:val="28"/>
                                <w:szCs w:val="22"/>
                                <w:lang w:val="en-US" w:eastAsia="zh-CN" w:bidi="ar-SA"/>
                              </w:rPr>
                              <w:t>R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  <w:szCs w:val="21"/>
              </w:rPr>
              <w:t xml:space="preserve"> 公建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绿地率≥规划指标105%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绿地向公众开放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51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469"/>
        <w:gridCol w:w="3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项目类型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sdt>
              <w:sdtPr>
                <w:rPr>
                  <w:kern w:val="0"/>
                </w:rPr>
                <w:id w:val="-828131450"/>
              </w:sdtPr>
              <w:sdtEndPr>
                <w:rPr>
                  <w:kern w:val="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29071888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</w:rPr>
              <w:t>居住建筑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sdt>
              <w:sdtPr>
                <w:rPr>
                  <w:kern w:val="0"/>
                </w:rPr>
                <w:id w:val="-1195776306"/>
              </w:sdtPr>
              <w:sdtEndPr>
                <w:rPr>
                  <w:kern w:val="0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2003191440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bookmarkStart w:id="0" w:name="_GoBack"/>
                    <w:bookmarkEnd w:id="0"/>
                    <w:r>
                      <w:rPr>
                        <w:rFonts w:hint="eastAsia" w:ascii="Wingdings 2" w:hAnsi="Wingdings 2" w:eastAsiaTheme="minorEastAsia" w:cstheme="minorBidi"/>
                        <w:kern w:val="2"/>
                        <w:sz w:val="28"/>
                        <w:szCs w:val="22"/>
                        <w:lang w:val="en-US" w:eastAsia="zh-CN" w:bidi="ar-SA"/>
                      </w:rPr>
                      <w:t>R</w:t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公共建筑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绿地面积（m</w:t>
            </w:r>
            <w:r>
              <w:rPr>
                <w:rFonts w:hint="eastAsia"/>
                <w:vertAlign w:val="superscript"/>
                <w:lang w:val="zh-CN"/>
              </w:rPr>
              <w:t>2</w:t>
            </w:r>
            <w:r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68582559"/>
            <w:placeholder>
              <w:docPart w:val="DD363B2324874A98B642DEAE4481819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46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80543016"/>
            <w:placeholder>
              <w:docPart w:val="0EADE15CC9694C58865C9784C72727D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8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用地面积（m</w:t>
            </w:r>
            <w:r>
              <w:rPr>
                <w:rFonts w:hint="eastAsia"/>
                <w:vertAlign w:val="superscript"/>
                <w:lang w:val="zh-CN"/>
              </w:rPr>
              <w:t>2</w:t>
            </w:r>
            <w:r>
              <w:rPr>
                <w:rFonts w:hint="eastAsia"/>
                <w:lang w:val="zh-CN"/>
              </w:rPr>
              <w:t>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94458525"/>
            <w:placeholder>
              <w:docPart w:val="44C891BD2307470B96CD36C664FDB99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46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51804342"/>
            <w:placeholder>
              <w:docPart w:val="119E647B4C304F3981D63B14B0E54A8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8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绿地率（%）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90217755"/>
            <w:placeholder>
              <w:docPart w:val="BAFFBD4597794E8FB0D225B3E198D50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46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00041110"/>
            <w:placeholder>
              <w:docPart w:val="E9146F6FA7BD40F7AB73CE092EB6D48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82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其他</w:t>
            </w:r>
          </w:p>
        </w:tc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总公共绿地面积</w:t>
            </w:r>
            <w:sdt>
              <w:sdtPr>
                <w:rPr>
                  <w:kern w:val="0"/>
                  <w:u w:val="single"/>
                </w:rPr>
                <w:id w:val="-1820182600"/>
              </w:sdtPr>
              <w:sdtEndPr>
                <w:rPr>
                  <w:kern w:val="0"/>
                  <w:u w:val="single"/>
                </w:rPr>
              </w:sdtEndPr>
              <w:sdtContent>
                <w:r>
                  <w:rPr>
                    <w:kern w:val="0"/>
                    <w:u w:val="single"/>
                  </w:rPr>
                  <w:t xml:space="preserve">      </w:t>
                </w:r>
              </w:sdtContent>
            </w:sdt>
            <w:r>
              <w:rPr>
                <w:rFonts w:hint="eastAsia"/>
                <w:lang w:val="zh-CN"/>
              </w:rPr>
              <w:t>m</w:t>
            </w:r>
            <w:r>
              <w:rPr>
                <w:rFonts w:hint="eastAsia"/>
                <w:vertAlign w:val="superscript"/>
                <w:lang w:val="zh-CN"/>
              </w:rPr>
              <w:t>2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绿地是否向社会公众开放：</w:t>
            </w:r>
            <w:sdt>
              <w:sdtPr>
                <w:rPr>
                  <w:rFonts w:hint="eastAsia"/>
                  <w:sz w:val="28"/>
                </w:rPr>
                <w:id w:val="-165875687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  <w:lang w:val="zh-CN"/>
              </w:rPr>
              <w:t>是</w:t>
            </w:r>
            <w:r>
              <w:rPr>
                <w:lang w:val="zh-CN"/>
              </w:rPr>
              <w:t xml:space="preserve"> </w:t>
            </w:r>
            <w:sdt>
              <w:sdtPr>
                <w:rPr>
                  <w:rFonts w:hint="eastAsia"/>
                  <w:sz w:val="28"/>
                </w:rPr>
                <w:id w:val="-11434969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  <w:lang w:val="zh-CN"/>
              </w:rPr>
              <w:t>否</w:t>
            </w:r>
          </w:p>
          <w:p>
            <w:pPr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开放时间：</w:t>
            </w:r>
            <w:sdt>
              <w:sdtPr>
                <w:rPr>
                  <w:kern w:val="0"/>
                  <w:u w:val="single"/>
                </w:rPr>
                <w:id w:val="654271144"/>
              </w:sdtPr>
              <w:sdtEndPr>
                <w:rPr>
                  <w:kern w:val="0"/>
                  <w:u w:val="single"/>
                </w:rPr>
              </w:sdtEndPr>
              <w:sdtContent>
                <w:r>
                  <w:rPr>
                    <w:kern w:val="0"/>
                    <w:u w:val="single"/>
                  </w:rPr>
                  <w:t xml:space="preserve">   </w:t>
                </w:r>
                <w:r>
                  <w:rPr>
                    <w:rFonts w:hint="eastAsia"/>
                    <w:kern w:val="0"/>
                    <w:u w:val="single"/>
                  </w:rPr>
                  <w:t xml:space="preserve">  </w:t>
                </w:r>
                <w:r>
                  <w:rPr>
                    <w:rFonts w:hint="eastAsia"/>
                    <w:kern w:val="0"/>
                    <w:u w:val="single"/>
                    <w:lang w:eastAsia="zh-CN"/>
                  </w:rPr>
                  <w:t>全天</w:t>
                </w:r>
                <w:r>
                  <w:rPr>
                    <w:rFonts w:hint="eastAsia"/>
                    <w:kern w:val="0"/>
                    <w:u w:val="single"/>
                  </w:rPr>
                  <w:t xml:space="preserve">      </w:t>
                </w:r>
                <w:r>
                  <w:rPr>
                    <w:kern w:val="0"/>
                    <w:u w:val="single"/>
                  </w:rPr>
                  <w:t xml:space="preserve">   </w:t>
                </w:r>
              </w:sdtContent>
            </w:sdt>
            <w:r>
              <w:rPr>
                <w:rFonts w:hint="eastAsia"/>
                <w:lang w:val="zh-CN"/>
              </w:rPr>
              <w:t xml:space="preserve">     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1）项目竣工总平面图及设计说明、景观专业竣工图及设计说明；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2）平面日照等时线模拟图，应体现绿地的日照和阴影情况；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3）人均公共绿地面积计算书，应体现公共绿地的位置、面积分析和清单列表，以及计算结果；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4）体现绿地向社会公众开放的相关文件，应包括</w:t>
      </w:r>
      <w:r>
        <w:rPr>
          <w:rFonts w:ascii="Times New Roman" w:hAnsi="Times New Roman" w:cs="Times New Roman"/>
          <w:kern w:val="0"/>
        </w:rPr>
        <w:t>设计理念、具体措施及运行管理记录</w:t>
      </w:r>
      <w:r>
        <w:rPr>
          <w:rFonts w:ascii="Times New Roman" w:hAnsi="Times New Roman" w:cs="Times New Roman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建筑总平面图。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97"/>
    <w:rsid w:val="000669E7"/>
    <w:rsid w:val="00074A38"/>
    <w:rsid w:val="00461842"/>
    <w:rsid w:val="004A7567"/>
    <w:rsid w:val="004D5E09"/>
    <w:rsid w:val="00985BAD"/>
    <w:rsid w:val="00A72E81"/>
    <w:rsid w:val="00B643BB"/>
    <w:rsid w:val="00BF3897"/>
    <w:rsid w:val="00C4180B"/>
    <w:rsid w:val="00CD2CA5"/>
    <w:rsid w:val="00FD11B7"/>
    <w:rsid w:val="4E1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D363B2324874A98B642DEAE4481819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55E195-08B4-4285-85FB-65090783E870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EADE15CC9694C58865C9784C72727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CCDC7C-8D9B-4460-AC1C-E03111D9E3E6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C891BD2307470B96CD36C664FDB9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8CE794-E7F2-4C81-8DD0-C0108C1236C0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19E647B4C304F3981D63B14B0E54A8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6DEDB6-DEA0-466C-8177-789BD5494B29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AFFBD4597794E8FB0D225B3E198D5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01D785-4423-4B04-8853-C2163D28E9B6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9146F6FA7BD40F7AB73CE092EB6D4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E2F65E-54F5-43F6-B64F-6CE66B1B9A4D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AE"/>
    <w:rsid w:val="000A788B"/>
    <w:rsid w:val="0036406C"/>
    <w:rsid w:val="004B408A"/>
    <w:rsid w:val="0082065D"/>
    <w:rsid w:val="008479F0"/>
    <w:rsid w:val="00F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7252DE30BD4420CA681995C04DB2F9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782FCA57811424F971E9C8D10380C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2F32233E29A4E9498EF5A7BD8124A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C2A891DDAE2442BAA7DF480488FF37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09ECB5EF7504495BFA2450270EFA6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5B20DE6A37649B4924DD5128B78AD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DD363B2324874A98B642DEAE4481819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EADE15CC9694C58865C9784C72727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4C891BD2307470B96CD36C664FDB9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119E647B4C304F3981D63B14B0E54A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BAFFBD4597794E8FB0D225B3E198D5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E9146F6FA7BD40F7AB73CE092EB6D4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E192E088E5C04A97978FE01C4BAB5E8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6EDEFCE4C8A947A4AD45B545270EC57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2019-07-12T08:16:00Z</dcterms:created>
  <dc:creator>dongYP</dc:creator>
  <cp:lastModifiedBy>磊</cp:lastModifiedBy>
  <dcterms:modified xsi:type="dcterms:W3CDTF">2021-03-26T05:32:34Z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A961E883022D404AA12822752556C570</vt:lpwstr>
  </property>
</Properties>
</file>