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 w:val="0"/>
          <w:bCs w:val="0"/>
        </w:rPr>
      </w:pPr>
      <w:r>
        <w:rPr>
          <w:rFonts w:hint="eastAsia"/>
          <w:sz w:val="24"/>
          <w:szCs w:val="40"/>
        </w:rPr>
        <w:t>8.2.8 场地内风环境有利于室外行走、活动舒适和建筑的自然通风。（10分）</w:t>
      </w:r>
    </w:p>
    <w:p>
      <w:pPr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418"/>
        <w:gridCol w:w="3544"/>
        <w:gridCol w:w="1701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序号</w:t>
            </w:r>
          </w:p>
        </w:tc>
        <w:tc>
          <w:tcPr>
            <w:tcW w:w="49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评价内容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评价分值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冬季典型风速和风向条件下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建筑物周围人行区距地高1.5m处风速小于5m/s，户外休息区、儿童娱乐区风速小于2m/s，且室外风速放大系数小于2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3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zh-CN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除迎风第一排建筑外，建筑迎风面与背风面表面风压差不大于5Pa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2</w:t>
            </w:r>
          </w:p>
        </w:tc>
        <w:tc>
          <w:tcPr>
            <w:tcW w:w="162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hint="eastAsia" w:ascii="Times New Roman" w:hAnsi="Times New Roman"/>
                <w:lang w:val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只有一排建筑，可直接得分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过渡季、夏季典型风速和风向条件下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场地内人活动区不出现涡旋或无风区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hint="eastAsia" w:ascii="Times New Roman" w:hAnsi="Times New Roman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50%以上可开启外窗室内外表面的风压差大于0.5Pa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2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hint="eastAsia" w:ascii="Times New Roman" w:hAnsi="Times New Roman"/>
                <w:lang w:val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8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10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zh-CN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4</w:t>
            </w:r>
            <w:bookmarkStart w:id="0" w:name="_GoBack"/>
            <w:bookmarkEnd w:id="0"/>
          </w:p>
        </w:tc>
      </w:tr>
    </w:tbl>
    <w:p>
      <w:pPr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cs="Times New Roman"/>
          <w:lang w:val="zh-CN"/>
        </w:rPr>
      </w:pPr>
      <w:r>
        <w:rPr>
          <w:rFonts w:hint="eastAsia"/>
          <w:lang w:val="zh-CN"/>
        </w:rPr>
        <w:t>冬季典型风速和风向条件下，建筑物周围人行区距地</w:t>
      </w:r>
      <w:r>
        <w:rPr>
          <w:lang w:val="zh-CN"/>
        </w:rPr>
        <w:t>1</w:t>
      </w:r>
      <w:r>
        <w:rPr>
          <w:rFonts w:ascii="Times New Roman" w:hAnsi="Times New Roman" w:cs="Times New Roman"/>
          <w:lang w:val="zh-CN"/>
        </w:rPr>
        <w:t>.5m</w:t>
      </w:r>
      <w:r>
        <w:rPr>
          <w:rFonts w:hint="eastAsia" w:ascii="Times New Roman" w:cs="Times New Roman"/>
          <w:lang w:val="zh-CN"/>
        </w:rPr>
        <w:t>高处的风速为</w:t>
      </w:r>
      <w:sdt>
        <w:sdtPr>
          <w:rPr>
            <w:rFonts w:ascii="Times New Roman" w:hAnsi="Times New Roman" w:cs="Times New Roman"/>
            <w:u w:val="single"/>
          </w:rPr>
          <w:id w:val="1014431931"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ascii="Times New Roman" w:hAnsi="Times New Roman" w:cs="Times New Roman"/>
              <w:u w:val="single"/>
            </w:rPr>
            <w:t xml:space="preserve">     </w:t>
          </w:r>
          <w:r>
            <w:rPr>
              <w:rFonts w:hint="eastAsia" w:ascii="Times New Roman" w:hAnsi="Times New Roman" w:cs="Times New Roman"/>
              <w:u w:val="single"/>
            </w:rPr>
            <w:t xml:space="preserve"> </w:t>
          </w:r>
          <w:r>
            <w:rPr>
              <w:rFonts w:ascii="Times New Roman" w:hAnsi="Times New Roman" w:cs="Times New Roman"/>
              <w:u w:val="single"/>
            </w:rPr>
            <w:t xml:space="preserve"> </w:t>
          </w:r>
        </w:sdtContent>
      </w:sdt>
      <w:r>
        <w:rPr>
          <w:rFonts w:ascii="Times New Roman" w:hAnsi="Times New Roman" w:cs="Times New Roman"/>
          <w:lang w:val="zh-CN"/>
        </w:rPr>
        <w:t>m/s</w:t>
      </w:r>
      <w:r>
        <w:rPr>
          <w:rFonts w:hint="eastAsia" w:ascii="Times New Roman" w:hAnsi="Times New Roman" w:cs="Times New Roman"/>
          <w:lang w:val="zh-CN"/>
        </w:rPr>
        <w:t>，最大</w:t>
      </w:r>
      <w:r>
        <w:rPr>
          <w:rFonts w:hint="eastAsia" w:ascii="Times New Roman" w:cs="Times New Roman"/>
          <w:lang w:val="zh-CN"/>
        </w:rPr>
        <w:t>风速放大系数为</w:t>
      </w:r>
      <w:sdt>
        <w:sdtPr>
          <w:rPr>
            <w:rFonts w:ascii="Times New Roman" w:hAnsi="Times New Roman" w:cs="Times New Roman"/>
            <w:u w:val="single"/>
          </w:rPr>
          <w:id w:val="-692146069"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hint="eastAsia" w:ascii="Times New Roman" w:hAnsi="Times New Roman" w:cs="Times New Roman"/>
              <w:u w:val="single"/>
            </w:rPr>
            <w:t xml:space="preserve"> </w:t>
          </w:r>
          <w:r>
            <w:rPr>
              <w:rFonts w:ascii="Times New Roman" w:hAnsi="Times New Roman" w:cs="Times New Roman"/>
              <w:u w:val="single"/>
            </w:rPr>
            <w:t xml:space="preserve">     </w:t>
          </w:r>
        </w:sdtContent>
      </w:sdt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cs="Times New Roman"/>
          <w:lang w:val="zh-CN"/>
        </w:rPr>
        <w:t>除迎风第一排建筑外，建筑迎风面与背风面表面风压差为</w:t>
      </w:r>
      <w:sdt>
        <w:sdtPr>
          <w:rPr>
            <w:rFonts w:ascii="Times New Roman" w:hAnsi="Times New Roman" w:cs="Times New Roman"/>
            <w:u w:val="single"/>
          </w:rPr>
          <w:id w:val="-1877066764"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ascii="Times New Roman" w:hAnsi="Times New Roman" w:cs="Times New Roman"/>
              <w:u w:val="single"/>
            </w:rPr>
            <w:t xml:space="preserve">  </w:t>
          </w:r>
          <w:r>
            <w:rPr>
              <w:rFonts w:hint="eastAsia" w:ascii="Times New Roman" w:hAnsi="Times New Roman" w:cs="Times New Roman"/>
              <w:u w:val="single"/>
            </w:rPr>
            <w:t xml:space="preserve"> </w:t>
          </w:r>
          <w:r>
            <w:rPr>
              <w:rFonts w:ascii="Times New Roman" w:hAnsi="Times New Roman" w:cs="Times New Roman"/>
              <w:u w:val="single"/>
            </w:rPr>
            <w:t xml:space="preserve">  </w:t>
          </w:r>
        </w:sdtContent>
      </w:sdt>
      <w:r>
        <w:rPr>
          <w:rFonts w:ascii="Times New Roman" w:hAnsi="Times New Roman" w:cs="Times New Roman"/>
          <w:lang w:val="zh-CN"/>
        </w:rPr>
        <w:t>Pa</w:t>
      </w:r>
      <w:r>
        <w:rPr>
          <w:rFonts w:hint="eastAsia" w:ascii="Times New Roman" w:hAnsi="Times New Roman" w:cs="Times New Roman"/>
          <w:lang w:val="zh-CN"/>
        </w:rPr>
        <w:t>；</w:t>
      </w:r>
    </w:p>
    <w:p>
      <w:pPr>
        <w:rPr>
          <w:lang w:val="zh-CN"/>
        </w:rPr>
      </w:pPr>
      <w:r>
        <w:rPr>
          <w:rFonts w:hint="eastAsia"/>
          <w:lang w:val="zh-CN"/>
        </w:rPr>
        <w:t>过渡季、夏季典型风速和风向条件下，场地内人活动区是否会出现涡旋或无风区：</w:t>
      </w:r>
      <w:sdt>
        <w:sdtPr>
          <w:id w:val="1583480065"/>
        </w:sdtPr>
        <w:sdtContent>
          <w:sdt>
            <w:sdtPr>
              <w:rPr>
                <w:color w:val="808080"/>
              </w:rPr>
              <w:id w:val="3600637"/>
            </w:sdtPr>
            <w:sdtEndPr>
              <w:rPr>
                <w:color w:val="808080"/>
              </w:rPr>
            </w:sdtEndPr>
            <w:sdtContent>
              <w:sdt>
                <w:sdtPr>
                  <w:id w:val="21706810"/>
                </w:sdtPr>
                <w:sdtContent>
                  <w:sdt>
                    <w:sdtPr>
                      <w:rPr>
                        <w:rFonts w:hint="eastAsia"/>
                        <w:sz w:val="28"/>
                      </w:rPr>
                      <w:id w:val="1670441703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EndPr>
                      <w:rPr>
                        <w:rFonts w:hint="eastAsia"/>
                        <w:sz w:val="28"/>
                      </w:rPr>
                    </w:sdtEndPr>
                    <w:sdtContent>
                      <w:r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  <w:lang w:val="zh-CN"/>
        </w:rPr>
        <w:t xml:space="preserve">是 </w:t>
      </w:r>
      <w:sdt>
        <w:sdtPr>
          <w:id w:val="-779186548"/>
        </w:sdtPr>
        <w:sdtContent>
          <w:sdt>
            <w:sdtPr>
              <w:rPr>
                <w:color w:val="808080"/>
              </w:rPr>
              <w:id w:val="35782388"/>
            </w:sdtPr>
            <w:sdtEndPr>
              <w:rPr>
                <w:color w:val="808080"/>
              </w:rPr>
            </w:sdtEndPr>
            <w:sdtContent>
              <w:sdt>
                <w:sdtPr>
                  <w:id w:val="871750"/>
                </w:sdtPr>
                <w:sdtContent>
                  <w:sdt>
                    <w:sdtPr>
                      <w:id w:val="-1088619157"/>
                    </w:sdtPr>
                    <w:sdtContent>
                      <w:sdt>
                        <w:sdtPr>
                          <w:rPr>
                            <w:rFonts w:hint="eastAsia"/>
                            <w:sz w:val="28"/>
                          </w:rPr>
                          <w:id w:val="759571684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>
                          <w:rPr>
                            <w:rFonts w:hint="eastAsia"/>
                            <w:sz w:val="28"/>
                          </w:rPr>
                        </w:sdtEndPr>
                        <w:sdtContent>
                          <w:r>
                            <w:rPr>
                              <w:rFonts w:hint="eastAsia"/>
                              <w:sz w:val="28"/>
                            </w:rPr>
                            <w:sym w:font="Wingdings 2" w:char="F0A3"/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  <w:lang w:val="zh-CN"/>
        </w:rPr>
        <w:t>否</w:t>
      </w:r>
    </w:p>
    <w:p>
      <w:pPr>
        <w:rPr>
          <w:lang w:val="zh-CN"/>
        </w:rPr>
      </w:pPr>
      <w:r>
        <w:rPr>
          <w:rFonts w:hint="eastAsia"/>
          <w:lang w:val="zh-CN"/>
        </w:rPr>
        <w:t>外窗中室内外表面的风压差大于</w:t>
      </w:r>
      <w:r>
        <w:rPr>
          <w:lang w:val="zh-CN"/>
        </w:rPr>
        <w:t>0.5Pa</w:t>
      </w:r>
      <w:r>
        <w:rPr>
          <w:rFonts w:hint="eastAsia"/>
          <w:lang w:val="zh-CN"/>
        </w:rPr>
        <w:t>的可开启外窗的面积比例</w:t>
      </w:r>
      <w:sdt>
        <w:sdtPr>
          <w:rPr>
            <w:u w:val="single"/>
          </w:rPr>
          <w:id w:val="-473453957"/>
        </w:sdtPr>
        <w:sdtEndPr>
          <w:rPr>
            <w:u w:val="single"/>
          </w:rPr>
        </w:sdtEndPr>
        <w:sdtContent>
          <w:r>
            <w:rPr>
              <w:u w:val="single"/>
            </w:rPr>
            <w:t xml:space="preserve"> </w:t>
          </w:r>
          <w:r>
            <w:rPr>
              <w:rFonts w:hint="eastAsia"/>
              <w:u w:val="single"/>
            </w:rPr>
            <w:t xml:space="preserve"> </w:t>
          </w:r>
          <w:r>
            <w:rPr>
              <w:u w:val="single"/>
            </w:rPr>
            <w:t xml:space="preserve">    </w:t>
          </w:r>
        </w:sdtContent>
      </w:sdt>
      <w:r>
        <w:rPr>
          <w:lang w:val="zh-CN"/>
        </w:rPr>
        <w:t>%</w:t>
      </w:r>
      <w:r>
        <w:rPr>
          <w:rFonts w:hint="eastAsia"/>
          <w:lang w:val="zh-CN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  <w:lang w:val="zh-CN"/>
        </w:rPr>
        <w:t>请简要说明项目室外风环境情况以及改善风环境的措施。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冬季工况时，建筑物周围人行区风速低于5m/s，且室外风速放大系数小于2，符合行人舒适性要求。人行区域风速放大系数小于2，满足要求。冬季主导风向条件下，前后压差小于5KPa，有利于冬季的防风节能效果。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夏季主导风向条件下，可开启外窗室内外表面的风差值基本大于0.5KPa，有利于室内利用自然通风。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项目总体规划紧凑，规划布局结构清晰。项目方案学习传统岭南建筑的空间策略，采用现代建筑形式及模块化小体量建筑手法，将传统岭南建筑空间处理手法运用到现代建筑设计中，空间布局灵活，体量轻盈通透、疏密有致。</w:t>
            </w:r>
          </w:p>
        </w:tc>
      </w:tr>
    </w:tbl>
    <w:p>
      <w:pPr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ind w:left="210" w:hanging="210" w:hangingChars="100"/>
        <w:rPr>
          <w:lang w:val="zh-CN"/>
        </w:rPr>
      </w:pPr>
      <w:r>
        <w:rPr>
          <w:rFonts w:hint="eastAsia"/>
        </w:rPr>
        <w:t>1）室外风环境模拟计算分析报告</w:t>
      </w:r>
      <w:r>
        <w:rPr>
          <w:rFonts w:hint="eastAsia"/>
          <w:lang w:val="zh-CN"/>
        </w:rPr>
        <w:t>；</w:t>
      </w:r>
    </w:p>
    <w:p>
      <w:pPr>
        <w:ind w:left="210" w:hanging="210" w:hangingChars="100"/>
      </w:pPr>
      <w:r>
        <w:t>2</w:t>
      </w:r>
      <w:r>
        <w:rPr>
          <w:rFonts w:hint="eastAsia"/>
        </w:rPr>
        <w:t>）竣工总平面图；</w:t>
      </w:r>
    </w:p>
    <w:p>
      <w:pPr>
        <w:ind w:left="210" w:hanging="210" w:hangingChars="100"/>
      </w:pPr>
      <w:r>
        <w:rPr>
          <w:rFonts w:hint="eastAsia"/>
        </w:rPr>
        <w:t>3）景观专业竣工图纸及设计说明；</w:t>
      </w:r>
    </w:p>
    <w:p>
      <w:pPr>
        <w:ind w:left="210" w:hanging="210" w:hangingChars="100"/>
      </w:pPr>
      <w:r>
        <w:rPr>
          <w:rFonts w:hint="eastAsia"/>
        </w:rPr>
        <w:t>4）场地周边及建筑物的实景影像资料。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建筑总平面图。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790"/>
    <w:rsid w:val="00074A38"/>
    <w:rsid w:val="0014215A"/>
    <w:rsid w:val="003A6DDA"/>
    <w:rsid w:val="005C78A4"/>
    <w:rsid w:val="00643CF4"/>
    <w:rsid w:val="00650523"/>
    <w:rsid w:val="007D1BA9"/>
    <w:rsid w:val="008F3790"/>
    <w:rsid w:val="00950EE2"/>
    <w:rsid w:val="00967084"/>
    <w:rsid w:val="00CD0053"/>
    <w:rsid w:val="00E12C71"/>
    <w:rsid w:val="00E568E2"/>
    <w:rsid w:val="547C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724</Characters>
  <Lines>6</Lines>
  <Paragraphs>1</Paragraphs>
  <TotalTime>1</TotalTime>
  <ScaleCrop>false</ScaleCrop>
  <LinksUpToDate>false</LinksUpToDate>
  <CharactersWithSpaces>850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2019-07-12T08:18:00Z</dcterms:created>
  <dc:creator>dongYP</dc:creator>
  <cp:lastModifiedBy>磊</cp:lastModifiedBy>
  <dcterms:modified xsi:type="dcterms:W3CDTF">2021-03-26T02:25:56Z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6FB1CE3E63F142D8BCC07BAD10397A4D</vt:lpwstr>
  </property>
</Properties>
</file>