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3</w:t>
      </w:r>
      <w:r>
        <w:rPr>
          <w:rFonts w:hint="eastAsia" w:eastAsiaTheme="minorEastAsia"/>
          <w:sz w:val="24"/>
          <w:szCs w:val="40"/>
        </w:rPr>
        <w:t xml:space="preserve"> 合理采取措施应对突发公共卫生事件</w:t>
      </w:r>
      <w:r>
        <w:rPr>
          <w:rFonts w:eastAsiaTheme="minorEastAsia"/>
          <w:sz w:val="24"/>
          <w:szCs w:val="40"/>
        </w:rPr>
        <w:t>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58"/>
        <w:gridCol w:w="132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建筑设计时考虑突发公共卫生事件，具备临时隔断功能，通过简易改造、流线调整等措施能够达到污染区、过渡区、安全区分隔目的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设置免触摸门禁系统、检验检疫通道等，以备正常和应急状态下使用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设计如何合理采取措施应对突发公共卫生事件，提高应对突发公共卫生事件能力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Times New Roman"/>
        </w:rPr>
        <w:t>应对突发</w:t>
      </w:r>
      <w:r>
        <w:rPr>
          <w:rFonts w:ascii="Times New Roman" w:hAnsi="Times New Roman" w:cs="Times New Roman"/>
        </w:rPr>
        <w:t>公共卫生事件的专项论证报告；</w:t>
      </w:r>
    </w:p>
    <w:p>
      <w:pPr>
        <w:spacing w:line="360" w:lineRule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2）</w:t>
      </w:r>
      <w:r>
        <w:rPr>
          <w:rFonts w:hint="eastAsia" w:ascii="Times New Roman" w:hAnsi="Times New Roman" w:cs="宋体"/>
          <w:kern w:val="0"/>
          <w:szCs w:val="21"/>
        </w:rPr>
        <w:t>免触摸门禁系统使用</w:t>
      </w:r>
      <w:r>
        <w:rPr>
          <w:rFonts w:ascii="Times New Roman" w:hAnsi="Times New Roman" w:cs="宋体"/>
          <w:kern w:val="0"/>
          <w:szCs w:val="21"/>
        </w:rPr>
        <w:t>说明书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4E5C0A"/>
    <w:rsid w:val="00595499"/>
    <w:rsid w:val="00770BDD"/>
    <w:rsid w:val="007B7630"/>
    <w:rsid w:val="009A6316"/>
    <w:rsid w:val="00DD47C8"/>
    <w:rsid w:val="00E76030"/>
    <w:rsid w:val="1BBB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8</TotalTime>
  <ScaleCrop>false</ScaleCrop>
  <LinksUpToDate>false</LinksUpToDate>
  <CharactersWithSpaces>281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磊</cp:lastModifiedBy>
  <dcterms:modified xsi:type="dcterms:W3CDTF">2021-03-26T02:36:40Z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3DED04DC49354980BDB9AE2EE324C2B3</vt:lpwstr>
  </property>
</Properties>
</file>