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</w:t>
            </w:r>
            <w:r>
              <w:rPr>
                <w:rFonts w:hint="eastAsia"/>
              </w:rPr>
              <w:t>河北省</w:t>
            </w:r>
            <w:r>
              <w:t>标准《</w:t>
            </w:r>
            <w:r>
              <w:rPr>
                <w:rFonts w:hint="eastAsia"/>
              </w:rPr>
              <w:t>公共</w:t>
            </w:r>
            <w:r>
              <w:t>建筑节能设计标准》DB13(J)81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通风空调系统风机的单位风量耗功率：`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多联机室内机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壁式换气扇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吸顶式房间通风器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0.12/0.06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15" w:name="_GoBack"/>
      <w:bookmarkEnd w:id="15"/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4769"/>
      <w:bookmarkStart w:id="7" w:name="_Toc9945049"/>
      <w:bookmarkStart w:id="8" w:name="_Toc9945335"/>
      <w:bookmarkStart w:id="9" w:name="_Toc9945476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暖通专业</w:t>
            </w:r>
            <w:r>
              <w:rPr>
                <w:rFonts w:ascii="Times New Roman" w:hAnsi="Times New Roman" w:cs="Times New Roman" w:eastAsiaTheme="majorEastAsia"/>
              </w:rPr>
              <w:t>设备表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263E25"/>
    <w:rsid w:val="003F2D56"/>
    <w:rsid w:val="00504C6F"/>
    <w:rsid w:val="00C54024"/>
    <w:rsid w:val="00D0778C"/>
    <w:rsid w:val="00D94DA4"/>
    <w:rsid w:val="0AB669EE"/>
    <w:rsid w:val="12B3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D66780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LUCKY</cp:lastModifiedBy>
  <dcterms:modified xsi:type="dcterms:W3CDTF">2021-04-19T07:21:20Z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