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rsidTr="005A4BEF">
        <w:trPr>
          <w:trHeight w:val="327"/>
          <w:jc w:val="center"/>
        </w:trPr>
        <w:tc>
          <w:tcPr>
            <w:tcW w:w="905"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rsidTr="005A4BEF">
        <w:trPr>
          <w:trHeight w:val="463"/>
          <w:jc w:val="center"/>
        </w:trPr>
        <w:tc>
          <w:tcPr>
            <w:tcW w:w="905" w:type="dxa"/>
            <w:vMerge w:val="restart"/>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tc>
          <w:tcPr>
            <w:tcW w:w="1471" w:type="dxa"/>
            <w:vMerge w:val="restart"/>
            <w:vAlign w:val="center"/>
          </w:tcPr>
          <w:p w:rsidR="00C36817" w:rsidRPr="0006060F" w:rsidRDefault="00C36817" w:rsidP="00E23174">
            <w:pPr>
              <w:jc w:val="center"/>
              <w:rPr>
                <w:rFonts w:ascii="Times New Roman" w:hAnsi="Times New Roman" w:cs="Times New Roman"/>
                <w:lang w:val="zh-CN"/>
              </w:rPr>
            </w:pPr>
          </w:p>
        </w:tc>
      </w:tr>
      <w:tr w:rsidR="00C36817" w:rsidRPr="0006060F" w:rsidTr="005A4BEF">
        <w:trPr>
          <w:trHeight w:val="285"/>
          <w:jc w:val="center"/>
        </w:trPr>
        <w:tc>
          <w:tcPr>
            <w:tcW w:w="905" w:type="dxa"/>
            <w:vMerge/>
            <w:vAlign w:val="center"/>
          </w:tcPr>
          <w:p w:rsidR="00C36817" w:rsidRPr="0006060F" w:rsidRDefault="00C36817" w:rsidP="005A4BEF">
            <w:pPr>
              <w:jc w:val="center"/>
              <w:rPr>
                <w:rFonts w:ascii="Times New Roman" w:hAnsi="Times New Roman" w:cs="Times New Roman"/>
              </w:rPr>
            </w:pPr>
          </w:p>
        </w:tc>
        <w:tc>
          <w:tcPr>
            <w:tcW w:w="3828" w:type="dxa"/>
            <w:vMerge/>
            <w:vAlign w:val="center"/>
          </w:tcPr>
          <w:p w:rsidR="00C36817" w:rsidRPr="0006060F" w:rsidRDefault="00C36817" w:rsidP="005A4BEF">
            <w:pPr>
              <w:jc w:val="left"/>
              <w:rPr>
                <w:rFonts w:ascii="Times New Roman" w:hAnsi="Times New Roman" w:cs="Times New Roman"/>
              </w:rPr>
            </w:pP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rsidR="00C36817" w:rsidRPr="0006060F" w:rsidRDefault="00C36817" w:rsidP="00E23174">
            <w:pPr>
              <w:jc w:val="center"/>
              <w:rPr>
                <w:rFonts w:ascii="Times New Roman" w:hAnsi="Times New Roman" w:cs="Times New Roman"/>
                <w:lang w:val="zh-CN"/>
              </w:rPr>
            </w:pP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tc>
          <w:tcPr>
            <w:tcW w:w="1471" w:type="dxa"/>
          </w:tcPr>
          <w:p w:rsidR="00C36817" w:rsidRPr="0006060F" w:rsidRDefault="004C2490" w:rsidP="00E23174">
            <w:pPr>
              <w:jc w:val="center"/>
              <w:rPr>
                <w:rFonts w:ascii="Times New Roman" w:hAnsi="Times New Roman" w:cs="Times New Roman"/>
                <w:lang w:val="zh-CN"/>
              </w:rPr>
            </w:pPr>
            <w:r>
              <w:rPr>
                <w:rFonts w:ascii="Times New Roman" w:hAnsi="Times New Roman" w:cs="Times New Roman"/>
                <w:lang w:val="zh-CN"/>
              </w:rPr>
              <w:t>3</w:t>
            </w: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tc>
          <w:tcPr>
            <w:tcW w:w="1471" w:type="dxa"/>
          </w:tcPr>
          <w:p w:rsidR="00C36817" w:rsidRPr="0006060F" w:rsidRDefault="004C2490" w:rsidP="00E23174">
            <w:pPr>
              <w:jc w:val="center"/>
              <w:rPr>
                <w:rFonts w:ascii="Times New Roman" w:hAnsi="Times New Roman" w:cs="Times New Roman"/>
                <w:lang w:val="zh-CN"/>
              </w:rPr>
            </w:pPr>
            <w:r>
              <w:rPr>
                <w:rFonts w:ascii="Times New Roman" w:hAnsi="Times New Roman" w:cs="Times New Roman" w:hint="eastAsia"/>
                <w:lang w:val="zh-CN"/>
              </w:rPr>
              <w:t>4</w:t>
            </w: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tc>
          <w:tcPr>
            <w:tcW w:w="1471" w:type="dxa"/>
          </w:tcPr>
          <w:p w:rsidR="00C36817" w:rsidRPr="0006060F" w:rsidRDefault="004C2490" w:rsidP="00E23174">
            <w:pPr>
              <w:jc w:val="center"/>
              <w:rPr>
                <w:rFonts w:ascii="Times New Roman" w:hAnsi="Times New Roman" w:cs="Times New Roman"/>
                <w:lang w:val="zh-CN"/>
              </w:rPr>
            </w:pPr>
            <w:r>
              <w:rPr>
                <w:rFonts w:ascii="Times New Roman" w:hAnsi="Times New Roman" w:cs="Times New Roman" w:hint="eastAsia"/>
                <w:lang w:val="zh-CN"/>
              </w:rPr>
              <w:t>3</w:t>
            </w:r>
          </w:p>
        </w:tc>
      </w:tr>
      <w:tr w:rsidR="00C36817" w:rsidRPr="0006060F" w:rsidTr="005A4BEF">
        <w:trPr>
          <w:trHeight w:val="340"/>
          <w:jc w:val="center"/>
        </w:trPr>
        <w:tc>
          <w:tcPr>
            <w:tcW w:w="6008" w:type="dxa"/>
            <w:gridSpan w:val="3"/>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tc>
          <w:tcPr>
            <w:tcW w:w="1471" w:type="dxa"/>
            <w:vAlign w:val="center"/>
          </w:tcPr>
          <w:p w:rsidR="00C36817" w:rsidRPr="0006060F" w:rsidRDefault="004C2490" w:rsidP="00E23174">
            <w:pPr>
              <w:jc w:val="center"/>
              <w:rPr>
                <w:rFonts w:ascii="Times New Roman" w:hAnsi="Times New Roman" w:cs="Times New Roman"/>
                <w:lang w:val="zh-CN"/>
              </w:rPr>
            </w:pPr>
            <w:r>
              <w:rPr>
                <w:rFonts w:ascii="Times New Roman" w:hAnsi="Times New Roman" w:cs="Times New Roman" w:hint="eastAsia"/>
                <w:lang w:val="zh-CN"/>
              </w:rPr>
              <w:t>10</w:t>
            </w:r>
          </w:p>
        </w:tc>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C36817" w:rsidRDefault="00C36817" w:rsidP="00E23174">
      <w:pPr>
        <w:spacing w:line="360" w:lineRule="auto"/>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050"/>
        <w:gridCol w:w="2911"/>
        <w:gridCol w:w="1912"/>
      </w:tblGrid>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2050" w:type="dxa"/>
            <w:tcBorders>
              <w:top w:val="single" w:sz="4" w:space="0" w:color="auto"/>
              <w:left w:val="single" w:sz="4" w:space="0" w:color="auto"/>
              <w:bottom w:val="single" w:sz="4" w:space="0" w:color="auto"/>
              <w:right w:val="doub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下凹式绿地</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雨水湿地</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雨水花园</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景观设计水体</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屋顶绿化</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自然水体（河流、湖泊）</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植被浅沟</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其他</w:t>
            </w:r>
            <w:sdt>
              <w:sdtPr>
                <w:id w:val="277691736"/>
              </w:sdtPr>
              <w:sdtEndPr/>
              <w:sdtContent>
                <w:r>
                  <w:t xml:space="preserve">  </w:t>
                </w:r>
              </w:sdtContent>
            </w:sdt>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树池</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绿色雨水基础设施面积合计</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雨水塘</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场地绿地面积</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有调蓄雨水功能的绿地和水体的面积之和占绿地面积的比例（</w:t>
            </w:r>
            <w:r>
              <w:t>%</w:t>
            </w:r>
            <w:r>
              <w:rPr>
                <w:rFonts w:hint="eastAsia"/>
              </w:rPr>
              <w:t>）</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bl>
    <w:p w:rsidR="00C36817" w:rsidRDefault="00C36817" w:rsidP="00E23174">
      <w:pPr>
        <w:spacing w:line="360" w:lineRule="auto"/>
      </w:pPr>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EndPr/>
          <w:sdtContent>
            <w:tc>
              <w:tcPr>
                <w:tcW w:w="1559"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EndPr/>
          <w:sdtContent>
            <w:tc>
              <w:tcPr>
                <w:tcW w:w="1607"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r>
    </w:tbl>
    <w:p w:rsidR="00C36817" w:rsidRPr="00547320" w:rsidRDefault="00C36817" w:rsidP="00E23174">
      <w:pPr>
        <w:spacing w:line="360" w:lineRule="auto"/>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4C2490" w:rsidRDefault="004C2490" w:rsidP="004C2490">
            <w:pPr>
              <w:ind w:firstLineChars="200" w:firstLine="400"/>
              <w:jc w:val="left"/>
              <w:rPr>
                <w:szCs w:val="21"/>
              </w:rPr>
            </w:pPr>
            <w:r>
              <w:rPr>
                <w:rFonts w:hint="eastAsia"/>
                <w:szCs w:val="21"/>
              </w:rPr>
              <w:t>本</w:t>
            </w:r>
            <w:r w:rsidRPr="004C2490">
              <w:rPr>
                <w:rFonts w:hint="eastAsia"/>
                <w:szCs w:val="21"/>
              </w:rPr>
              <w:t>项目衔接和引导不少于</w:t>
            </w:r>
            <w:r w:rsidRPr="004C2490">
              <w:rPr>
                <w:rFonts w:hint="eastAsia"/>
                <w:szCs w:val="21"/>
              </w:rPr>
              <w:t>80%</w:t>
            </w:r>
            <w:r w:rsidRPr="004C2490">
              <w:rPr>
                <w:rFonts w:hint="eastAsia"/>
                <w:szCs w:val="21"/>
              </w:rPr>
              <w:t>的屋面雨水进入地面生态设施，项目衔接和引导不少于</w:t>
            </w:r>
            <w:r>
              <w:rPr>
                <w:rFonts w:hint="eastAsia"/>
                <w:szCs w:val="21"/>
              </w:rPr>
              <w:t>80%</w:t>
            </w:r>
            <w:r>
              <w:rPr>
                <w:rFonts w:hint="eastAsia"/>
                <w:szCs w:val="21"/>
              </w:rPr>
              <w:t>的道路雨水进入地面生态设施。</w:t>
            </w:r>
          </w:p>
          <w:p w:rsidR="007A5FE8" w:rsidRPr="007A5FE8" w:rsidRDefault="007A5FE8" w:rsidP="004C2490">
            <w:pPr>
              <w:ind w:firstLineChars="200" w:firstLine="400"/>
              <w:jc w:val="left"/>
              <w:rPr>
                <w:szCs w:val="21"/>
              </w:rPr>
            </w:pPr>
            <w:bookmarkStart w:id="0" w:name="_GoBack"/>
            <w:bookmarkEnd w:id="0"/>
            <w:r w:rsidRPr="007A5FE8">
              <w:rPr>
                <w:rFonts w:hint="eastAsia"/>
                <w:szCs w:val="21"/>
              </w:rPr>
              <w:t>雨水渗透方式</w:t>
            </w:r>
            <w:r w:rsidR="004C2490">
              <w:rPr>
                <w:rFonts w:hint="eastAsia"/>
                <w:szCs w:val="21"/>
              </w:rPr>
              <w:t>均</w:t>
            </w:r>
            <w:r w:rsidRPr="007A5FE8">
              <w:rPr>
                <w:rFonts w:hint="eastAsia"/>
                <w:szCs w:val="21"/>
              </w:rPr>
              <w:t>采用透水铺装地面渗透。</w:t>
            </w:r>
          </w:p>
          <w:p w:rsidR="00C36817" w:rsidRPr="00915131" w:rsidRDefault="007A5FE8" w:rsidP="004C2490">
            <w:pPr>
              <w:ind w:firstLineChars="200" w:firstLine="400"/>
              <w:jc w:val="left"/>
              <w:rPr>
                <w:szCs w:val="21"/>
              </w:rPr>
            </w:pPr>
            <w:r w:rsidRPr="007A5FE8">
              <w:rPr>
                <w:rFonts w:hint="eastAsia"/>
                <w:szCs w:val="21"/>
              </w:rPr>
              <w:t>硬质铺装地面中透水铺装面积的比例达到</w:t>
            </w:r>
            <w:r w:rsidR="004C2490">
              <w:rPr>
                <w:szCs w:val="21"/>
              </w:rPr>
              <w:t>100</w:t>
            </w:r>
            <w:r w:rsidRPr="007A5FE8">
              <w:rPr>
                <w:rFonts w:hint="eastAsia"/>
                <w:szCs w:val="21"/>
              </w:rPr>
              <w:t>%</w:t>
            </w:r>
            <w:r w:rsidRPr="007A5FE8">
              <w:rPr>
                <w:rFonts w:hint="eastAsia"/>
                <w:szCs w:val="21"/>
              </w:rPr>
              <w:t>＞</w:t>
            </w:r>
            <w:r w:rsidRPr="007A5FE8">
              <w:rPr>
                <w:rFonts w:hint="eastAsia"/>
                <w:szCs w:val="21"/>
              </w:rPr>
              <w:t xml:space="preserve">50% </w:t>
            </w:r>
            <w:r w:rsidRPr="007A5FE8">
              <w:rPr>
                <w:rFonts w:hint="eastAsia"/>
                <w:szCs w:val="21"/>
              </w:rPr>
              <w:t>。</w:t>
            </w:r>
          </w:p>
        </w:tc>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C36817" w:rsidRPr="00547320" w:rsidRDefault="00C36817" w:rsidP="00E23174">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C36817" w:rsidRDefault="00C36817" w:rsidP="00E23174">
      <w:pPr>
        <w:spacing w:line="360" w:lineRule="auto"/>
        <w:ind w:left="210" w:hangingChars="100" w:hanging="210"/>
      </w:pPr>
      <w:r>
        <w:rPr>
          <w:rFonts w:hint="eastAsia"/>
        </w:rPr>
        <w:t>1</w:t>
      </w:r>
      <w:r>
        <w:rPr>
          <w:rFonts w:hint="eastAsia"/>
        </w:rPr>
        <w:t>）场地原地形图；</w:t>
      </w:r>
    </w:p>
    <w:p w:rsidR="00C36817" w:rsidRDefault="00C36817" w:rsidP="00E23174">
      <w:pPr>
        <w:spacing w:line="360" w:lineRule="auto"/>
        <w:ind w:left="210" w:hangingChars="100" w:hanging="210"/>
      </w:pPr>
      <w:r>
        <w:rPr>
          <w:rFonts w:hint="eastAsia"/>
        </w:rPr>
        <w:lastRenderedPageBreak/>
        <w:t>2</w:t>
      </w:r>
      <w:r>
        <w:rPr>
          <w:rFonts w:hint="eastAsia"/>
        </w:rPr>
        <w:t>）竣工总平面图，应包括绿化、场地竖向设计内容；</w:t>
      </w:r>
    </w:p>
    <w:p w:rsidR="00C36817" w:rsidRDefault="00C36817" w:rsidP="00E23174">
      <w:pPr>
        <w:spacing w:line="360" w:lineRule="auto"/>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景观总平面及竖向图、场地铺装平面图、种植图、地面生态设施详图、雨水断接做法及室外雨水平面图</w:t>
      </w:r>
      <w:r>
        <w:rPr>
          <w:rFonts w:hint="eastAsia"/>
        </w:rPr>
        <w:t>，应明确雨水进入地面生态设施的衔接引导措施，以及地面生态设施汇水区域内的屋面或路面位置、面积；</w:t>
      </w:r>
    </w:p>
    <w:p w:rsidR="00C36817" w:rsidRDefault="00C36817" w:rsidP="00E23174">
      <w:pPr>
        <w:spacing w:line="360" w:lineRule="auto"/>
        <w:ind w:left="210" w:hangingChars="100" w:hanging="210"/>
      </w:pPr>
      <w:r>
        <w:rPr>
          <w:rFonts w:hint="eastAsia"/>
        </w:rPr>
        <w:t>4</w:t>
      </w:r>
      <w:r>
        <w:rPr>
          <w:rFonts w:hint="eastAsia"/>
        </w:rPr>
        <w:t>）场地铺装图纸及设计说明，应包括透水铺装地面位置、面积、铺装材料和铺装方式；</w:t>
      </w:r>
    </w:p>
    <w:p w:rsidR="00C36817" w:rsidRDefault="00C36817" w:rsidP="00E23174">
      <w:pPr>
        <w:spacing w:line="360" w:lineRule="auto"/>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rsidR="00C36817" w:rsidRPr="00547320" w:rsidRDefault="00C36817" w:rsidP="00E23174">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C36817" w:rsidRPr="00547320" w:rsidRDefault="00C36817" w:rsidP="00E23174">
            <w:pPr>
              <w:jc w:val="left"/>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770" w:rsidRDefault="00546770" w:rsidP="00C36817">
      <w:r>
        <w:separator/>
      </w:r>
    </w:p>
  </w:endnote>
  <w:endnote w:type="continuationSeparator" w:id="0">
    <w:p w:rsidR="00546770" w:rsidRDefault="00546770"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770" w:rsidRDefault="00546770" w:rsidP="00C36817">
      <w:r>
        <w:separator/>
      </w:r>
    </w:p>
  </w:footnote>
  <w:footnote w:type="continuationSeparator" w:id="0">
    <w:p w:rsidR="00546770" w:rsidRDefault="00546770"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486D60"/>
    <w:rsid w:val="004C2490"/>
    <w:rsid w:val="00546770"/>
    <w:rsid w:val="007A5FE8"/>
    <w:rsid w:val="00915131"/>
    <w:rsid w:val="00A25A4B"/>
    <w:rsid w:val="00B14C90"/>
    <w:rsid w:val="00B53497"/>
    <w:rsid w:val="00C36817"/>
    <w:rsid w:val="00E23174"/>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E403A"/>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837B51"/>
    <w:rsid w:val="00914CDF"/>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 w:type="paragraph" w:customStyle="1" w:styleId="3A6889380E0B4164AF53DF5B2C1E2F16">
    <w:name w:val="3A6889380E0B4164AF53DF5B2C1E2F16"/>
    <w:rsid w:val="00B72462"/>
    <w:pPr>
      <w:widowControl w:val="0"/>
      <w:jc w:val="both"/>
    </w:pPr>
  </w:style>
  <w:style w:type="paragraph" w:customStyle="1" w:styleId="84967498D4DB4EEDB4D75CB50CDBFD03">
    <w:name w:val="84967498D4DB4EEDB4D75CB50CDBFD03"/>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LENOVO</cp:lastModifiedBy>
  <cp:revision>7</cp:revision>
  <dcterms:created xsi:type="dcterms:W3CDTF">2019-07-12T08:17:00Z</dcterms:created>
  <dcterms:modified xsi:type="dcterms:W3CDTF">2021-04-30T08:10:00Z</dcterms:modified>
</cp:coreProperties>
</file>