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报告日期：2021年4月6日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依据标准：《湖南省绿色建筑评价标准》DBJ 43/T004-2015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节地、节能、节水、节材、室内的得分小于40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乡土植物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通风架空率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场地年径流控制率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合理设置室内外设备位置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东西墙采用通风隔热措施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隔热保温屋面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建筑中庭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降低供暖、通风与空调能耗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雨水收集利用、调蓄、入渗技术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对工程选用材料中有害物质含量进行核查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采取适当措施，减轻建筑自重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合理利用场地内尚可使用的构筑物、市政设施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装饰装修建筑材料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合理利用旧建筑材料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使用本地生长的可持续装饰材料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开敞、半开敞空间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屋顶绿化、垂直绿化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充电装置停车位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采用辐射供冷供热技术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采用空气温湿度独立控制处理技术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对空调系统按使用单位进行能量计费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非传统水源利用率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年径流控制率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采用资源消耗少和环境影响小的建筑结构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预制装配率≧80%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对主要功能房间采取有效的空气处理措施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室内空气污染物浓度检测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施工道路实现永临结合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合理设置绿色建筑智能监测展示系统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创建绿色施工示范工程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封闭式垃圾自动收集系统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