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</w:t>
      </w:r>
      <w:r>
        <w:rPr>
          <w:rFonts w:hint="eastAsia" w:eastAsiaTheme="minorEastAsia"/>
          <w:sz w:val="24"/>
          <w:szCs w:val="40"/>
        </w:rPr>
        <w:t>、气密性能应符合国家和河北省现行有关标准的规定。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本工程采用断桥隔热铝合金5+12Ar+5Low-e双银中空玻璃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(凸窗采用断桥隔热铝合金5Low-e+12A+5+12A+5Low-e中空玻璃)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，气密性等级为7级，抗风压性不低于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级，水密性等级不低于3级，保温性能为7级；满足现行《铝合金门窗工程技术规范》JGJ 214 等的规定。设计说明中已说明在门窗安装的施工过程中，应严格按照相关工法和相关验收标准要求进行施工，门窗构件之间连接及门窗四周的与围护结构的连接要可靠、密封应完整、连续，确保外门窗本体及其与洞口的结合部位严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建筑施工图、设计说明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9F4369"/>
    <w:rsid w:val="00A7138F"/>
    <w:rsid w:val="00B23D66"/>
    <w:rsid w:val="00EF584F"/>
    <w:rsid w:val="124321F0"/>
    <w:rsid w:val="2C89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183</Characters>
  <Lines>1</Lines>
  <Paragraphs>1</Paragraphs>
  <TotalTime>6</TotalTime>
  <ScaleCrop>false</ScaleCrop>
  <LinksUpToDate>false</LinksUpToDate>
  <CharactersWithSpaces>214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开心小睿</cp:lastModifiedBy>
  <dcterms:modified xsi:type="dcterms:W3CDTF">2021-05-21T00:46:04Z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CD87C80BC7F94A3E881406C66D16B3C2</vt:lpwstr>
  </property>
</Properties>
</file>