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充分利用天然光。（14分）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83"/>
        <w:gridCol w:w="1513"/>
        <w:gridCol w:w="1734"/>
        <w:gridCol w:w="1562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住宅建筑：主要功能空间至少60%面积比例区域采光照度值不低于300lx的小时数</w:t>
            </w:r>
          </w:p>
        </w:tc>
        <w:tc>
          <w:tcPr>
            <w:tcW w:w="17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平均不少于6h/d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4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平均不少于8h/d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内区采光系数满足采光要求的面积比例达到60%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地下空间平均采光系数≥0.5%的面积与首层地下室面积的比例达到10%以上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主要功能空间至少60%面积比例区域采光照度值不低于采光要求的小时数平均不少于4h/d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bookmarkStart w:id="5" w:name="_GoBack"/>
            <w:bookmarkEnd w:id="5"/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采光达标统计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175"/>
        <w:gridCol w:w="1660"/>
        <w:gridCol w:w="155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采光达标面积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达标比例（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住宅主要功能空间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采光照度值不低于300lx的小时数平均不少于8h/d面积（m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公建主要功能空间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采光照度值不低于采光要求的小时数平均不少于8h/d面积（m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bookmarkStart w:id="0" w:name="_Toc9945120"/>
      <w:bookmarkStart w:id="1" w:name="_Toc9944976"/>
      <w:bookmarkStart w:id="2" w:name="_Toc9945403"/>
      <w:bookmarkStart w:id="3" w:name="_Toc9944696"/>
      <w:bookmarkStart w:id="4" w:name="_Toc9945262"/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）建筑竣工图及说明文件，应体现室内防眩光设计措施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2）动态采光计算书、采光系数及面积比例计算书；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公共建筑内</w:t>
      </w:r>
      <w:r>
        <w:rPr>
          <w:rFonts w:hint="eastAsia" w:ascii="Times New Roman" w:hAnsi="Times New Roman" w:cs="Times New Roman"/>
          <w:szCs w:val="21"/>
        </w:rPr>
        <w:t>区</w:t>
      </w:r>
      <w:r>
        <w:rPr>
          <w:rFonts w:ascii="Times New Roman" w:hAnsi="Times New Roman" w:cs="Times New Roman"/>
          <w:szCs w:val="21"/>
        </w:rPr>
        <w:t>及地下空间采光系数计算书或检测报告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实际提交材料：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08"/>
    <w:rsid w:val="00074A38"/>
    <w:rsid w:val="0018471E"/>
    <w:rsid w:val="00281D00"/>
    <w:rsid w:val="004028E2"/>
    <w:rsid w:val="00475088"/>
    <w:rsid w:val="004F1D22"/>
    <w:rsid w:val="006064E1"/>
    <w:rsid w:val="006334D1"/>
    <w:rsid w:val="00690DD4"/>
    <w:rsid w:val="006C6C06"/>
    <w:rsid w:val="00732F8B"/>
    <w:rsid w:val="00783366"/>
    <w:rsid w:val="007A7BF2"/>
    <w:rsid w:val="008A4AB0"/>
    <w:rsid w:val="009A477F"/>
    <w:rsid w:val="00BD0730"/>
    <w:rsid w:val="00D95C7A"/>
    <w:rsid w:val="00E52908"/>
    <w:rsid w:val="00F37393"/>
    <w:rsid w:val="037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2816F4F8874447B7B12CB94C468D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5AF43-36C3-4886-A854-E4784D6FD35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64393B-B6F5-464A-920B-EEE443B2C89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0FC52-D1A7-4103-8268-96C9316F83C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BB7670-6A01-4FAC-AC27-021918748E7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C3DF3-8432-4860-B475-43404AD0265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816966-0F15-47ED-9727-F8802EBAE9F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5A9386-2817-476E-A2B9-495C93FE3F43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094290-B26B-4789-8249-82C232E37D3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D97088-DF0D-4927-ACD1-B11BFBD8DCFC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5B2FB3-872B-41DC-94AD-E03E8FB5EA9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781226-C540-4718-B6ED-5915BC6ACB71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04AC0E-002E-4600-AF13-05B08747286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103EF-4D54-4250-B25A-7F0DA63C4E1F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C650E2-87C9-4FCC-876A-176006FF02CE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75498C-BD6C-4F41-B108-6107C1C3B09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5AD2A3-7E88-44B2-8C0D-8D65EF60D662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789ADA-9643-4F45-9E24-7857300CE828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69AAD-27D1-4591-BE21-101D8910BE2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F91443-8D3C-47AD-94C6-7C8AD0B449D1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4E4B4B-2B1D-438D-87C4-29A997A94FC9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36164-4F0F-4B2C-B188-DC1F3A0E4D68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992E4-BD84-4B68-8744-1DFC9804CBAB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A4698-8510-471A-A6D3-F25E4A8FE745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E6734C-CE1C-47C3-BA14-2AF30E9380C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85AE5B-BD84-4D99-A179-8B28DCE715DD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29A5DE-7860-441C-903B-BF341B69A0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6D7A3-334E-4085-9DC9-9B506C04928B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811805-AA2C-4DAE-96FB-A3CA196FC156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F53F1-F6A9-4157-9581-DD44BE81CAE2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9420B6-63D5-4736-A281-5AC8DD1488C3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07C90-07AC-46C0-AD62-97B03715641E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4F844-37AB-4A4B-861F-94775FE372D4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5C8BFE-42E2-4CA7-AEDD-ED933A50381A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64183-49EF-4ABD-A25F-3DB34A0D3B89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AF8A90-95A9-4FD8-8304-60C02D23636F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AD3ED7-BA5A-435F-A597-18A73690A331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F3E44F-2AF5-4EAD-8B75-180ACD3BB907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0741C-1F2B-45D4-83E5-CD05A2D6E3DF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F77BF-9158-4786-A062-D98ECFE85594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BD1E44-F146-43B2-900A-FAC92ECA0CC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828F49-2EC6-4F6B-8BCF-146CCF38D3DA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93A50E-1C73-46F5-92A5-C9A753BE774C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A"/>
    <w:rsid w:val="00520B3A"/>
    <w:rsid w:val="0061514A"/>
    <w:rsid w:val="006A0AE7"/>
    <w:rsid w:val="006E0D00"/>
    <w:rsid w:val="007E7599"/>
    <w:rsid w:val="00876B59"/>
    <w:rsid w:val="0096188A"/>
    <w:rsid w:val="009C606A"/>
    <w:rsid w:val="00BC2F49"/>
    <w:rsid w:val="00D26E53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865F4B2936842CC8F47A8FB7DFFD8B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DBA64A841B4FC1B88B2400C64BA0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7BAAC0FA66E4822A2CFB7458F2176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9C577D18B6438EBF7D899AF7D8C8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2F4FF0050104574BF67D86418E124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72816F4F8874447B7B12CB94C468D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EE1A7E454C647FFAE416789311A71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6EFDCF673B345D7A1A7409F9AE9BD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D15FF30E9240B9926AC3889C9865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A63E484EA244DADB3E36F172C663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945B049A78B4772934229F9B2C0D4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2B639F613114A06A60BDA13AF084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BCFCFC6E80046CD8CB5D43782B866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FC48C86A33D437B9E60068BD56BFC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DBCBC6C34244DF8B894B6E26331C8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28B1DCB10DE4171BDAB85D2DA54C8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8AE5535A03442939C1E9E5933A941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DB3B7773F334FDFA9A40671E8266B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B32F8681F464DB99280AE486908E4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063D55C435C41B4817CE5620E316B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B59D5F1610B4AFFB47115C3FE2800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A9645D3ABCE490AA248DA28F7624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05E8C8ECFEC4EF4A2B6FEA71F3DB4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5A03815BF8F4DD9B2646737FCA578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E9A5DC28DD0458D8748E281A2E02C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C065DB1E359478DAC8046A1E1D5C4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D4D8315ACE048978D40080BF4765C2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B289F9636834F98B1F03727D4350B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7A328D03AF24B76B2C8B3643DF5F9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0BF8AF46154404E88064D18C879B7B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2D8D8B03D44405DA22344ED41BB71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3B6852003C0940A99542059884E963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B7913444652426B849F390A351A98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08A8F45CDE5F4A02971E6DAB6D2573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4114AAEA98F740278965372AF0F320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C8E21D9595F4B15A867DAD9423525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29F79912161444248260C59D10B7CF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16B2E1F43D647D4B133839DB8C2FB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008718ABCFDA4865942EAD4B5B5266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5DE12014CDA1400D954C9ACAB8EBCF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84A0F3E068D424582A441A235CE58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DF125F64089C4A7AAD81F604C6E6AB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1F3857ABFA4654831F82D2C4DFE8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6077F0C6A1C44663BC05CEB05D515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07FD6A28F8E540C199ED12A5433B12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69EDF595686448489FD8BEE2540E84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7563B08F7FAB459ABBB712EA716448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990615602184E309E9338BA074A2B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E8231C0AC1A4B11A4810F7F702DAA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0B0B91B79EE4F7BB64541B6306322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3E457038165C45CF902BBECDBBD7D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20C91655AC3647F4A062B7E899450B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1857C10762FF4D7B9D3A25A2969A27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784</Characters>
  <Lines>6</Lines>
  <Paragraphs>1</Paragraphs>
  <TotalTime>10</TotalTime>
  <ScaleCrop>false</ScaleCrop>
  <LinksUpToDate>false</LinksUpToDate>
  <CharactersWithSpaces>920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2019-07-12T07:53:00Z</dcterms:created>
  <dc:creator>dongYP</dc:creator>
  <cp:lastModifiedBy>Administrator</cp:lastModifiedBy>
  <dcterms:modified xsi:type="dcterms:W3CDTF">2020-12-09T05:34:54Z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