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A2" w:rsidRPr="00343CEA" w:rsidRDefault="00A661A2" w:rsidP="00A661A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7.2.9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结合当地</w:t>
      </w:r>
      <w:r w:rsidRPr="002A7ED7">
        <w:rPr>
          <w:sz w:val="24"/>
          <w:szCs w:val="40"/>
        </w:rPr>
        <w:t>气候和自然资源条件合理利用可再生能源。</w:t>
      </w:r>
      <w:r>
        <w:rPr>
          <w:rFonts w:hint="eastAsia"/>
          <w:sz w:val="24"/>
          <w:szCs w:val="40"/>
        </w:rPr>
        <w:t>（</w:t>
      </w:r>
      <w:r w:rsidRPr="002A7ED7">
        <w:rPr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:rsidR="00A661A2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674"/>
        <w:gridCol w:w="2600"/>
        <w:gridCol w:w="1559"/>
        <w:gridCol w:w="1283"/>
      </w:tblGrid>
      <w:tr w:rsidR="00A661A2" w:rsidRPr="00BD2CFA" w:rsidTr="005A4BEF">
        <w:trPr>
          <w:trHeight w:val="356"/>
          <w:jc w:val="center"/>
        </w:trPr>
        <w:tc>
          <w:tcPr>
            <w:tcW w:w="836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274" w:type="dxa"/>
            <w:gridSpan w:val="2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283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661A2" w:rsidRPr="00BD2CFA" w:rsidTr="005A4BEF">
        <w:trPr>
          <w:trHeight w:val="393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由可再生能源提供的生活用热水比例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proofErr w:type="spellEnd"/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20%≤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8067236"/>
            <w:placeholder>
              <w:docPart w:val="9BF587D9F3E24F78B2D84A474E4FDECA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85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96628468"/>
            <w:placeholder>
              <w:docPart w:val="DCF2FCD24E8A4B1BA407BB17273A5785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319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3215423"/>
            <w:placeholder>
              <w:docPart w:val="BC29896AD90A48D59431BBE79F7D5453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11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70080576"/>
            <w:placeholder>
              <w:docPart w:val="517CE3AD91B745C1AAD7702BB2783CBB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117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21999243"/>
            <w:placeholder>
              <w:docPart w:val="4659A6954C4448B48BC713447AE65A7F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93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由可再生能源提供的空调用冷量和热量比例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proofErr w:type="spellEnd"/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20%≤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57205479"/>
            <w:placeholder>
              <w:docPart w:val="785FFC080E2D4484B893B157241654E2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96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35%≤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5659655"/>
            <w:placeholder>
              <w:docPart w:val="7DAC75CA29F643E2AC2A02CDCC9C54C4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50%≤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85307666"/>
            <w:placeholder>
              <w:docPart w:val="ADDFF86C0D97405A8C6DD9F3CBC8CCD8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67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65%≤</w:t>
            </w:r>
            <w:proofErr w:type="spellStart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proofErr w:type="spellEnd"/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7094114"/>
            <w:placeholder>
              <w:docPart w:val="2AB71EDD686041F48B744A9605662CD1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3759118"/>
            <w:placeholder>
              <w:docPart w:val="EA4258E3B944424CAC54347629225B6D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221"/>
          <w:jc w:val="center"/>
        </w:trPr>
        <w:tc>
          <w:tcPr>
            <w:tcW w:w="836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674" w:type="dxa"/>
            <w:vMerge w:val="restart"/>
            <w:vAlign w:val="center"/>
          </w:tcPr>
          <w:p w:rsidR="00A661A2" w:rsidRPr="00BD2CFA" w:rsidRDefault="00A661A2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由可再生能源提供的电量比例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0.5%≤R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5525872"/>
            <w:placeholder>
              <w:docPart w:val="488AB413A09847A3952BD2D4798516DF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114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1.0%≤R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49151849"/>
            <w:placeholder>
              <w:docPart w:val="C1CF66862C774C0FA7C326061B7D6956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2.0%≤R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96841165"/>
            <w:placeholder>
              <w:docPart w:val="42608CE437EF40F48CB4E6180161A3D7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3.0%≤R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4.0%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98251622"/>
            <w:placeholder>
              <w:docPart w:val="ECB7144D380740E5BD10B677E807B7A7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88"/>
          <w:jc w:val="center"/>
        </w:trPr>
        <w:tc>
          <w:tcPr>
            <w:tcW w:w="836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BD2CFA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 w:rsidRPr="00BD2CFA">
              <w:rPr>
                <w:rFonts w:ascii="Times New Roman" w:hAnsi="Times New Roman" w:cs="Times New Roman"/>
                <w:kern w:val="0"/>
                <w:szCs w:val="21"/>
              </w:rPr>
              <w:t>≥4.0%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16979036"/>
            <w:placeholder>
              <w:docPart w:val="854DF65063724743A4637637729C361D"/>
            </w:placeholder>
            <w:text/>
          </w:sdtPr>
          <w:sdtEndPr/>
          <w:sdtContent>
            <w:tc>
              <w:tcPr>
                <w:tcW w:w="1283" w:type="dxa"/>
              </w:tcPr>
              <w:p w:rsidR="00A661A2" w:rsidRPr="00BD2CFA" w:rsidRDefault="00A661A2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61A2" w:rsidRPr="00BD2CFA" w:rsidTr="005A4BEF">
        <w:trPr>
          <w:trHeight w:val="333"/>
          <w:jc w:val="center"/>
        </w:trPr>
        <w:tc>
          <w:tcPr>
            <w:tcW w:w="5110" w:type="dxa"/>
            <w:gridSpan w:val="3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A661A2" w:rsidRPr="00BD2CFA" w:rsidRDefault="00A661A2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D2CFA"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6064536"/>
            <w:placeholder>
              <w:docPart w:val="61538FACE1C247E78FB6B113E1B3562C"/>
            </w:placeholder>
            <w:text/>
          </w:sdtPr>
          <w:sdtEndPr/>
          <w:sdtContent>
            <w:tc>
              <w:tcPr>
                <w:tcW w:w="1283" w:type="dxa"/>
                <w:vAlign w:val="center"/>
              </w:tcPr>
              <w:p w:rsidR="00A661A2" w:rsidRPr="00BD2CFA" w:rsidRDefault="00D332F5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A661A2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A661A2" w:rsidRPr="009B1D9C" w:rsidRDefault="00A661A2" w:rsidP="00A661A2">
      <w:pPr>
        <w:spacing w:line="288" w:lineRule="auto"/>
        <w:rPr>
          <w:lang w:val="zh-CN"/>
        </w:rPr>
      </w:pPr>
      <w:r w:rsidRPr="009B1D9C">
        <w:rPr>
          <w:rFonts w:hint="eastAsia"/>
          <w:lang w:val="zh-CN"/>
        </w:rPr>
        <w:t>可再生能源应用的投资回收期：</w:t>
      </w:r>
      <w:r w:rsidRPr="009B1D9C">
        <w:rPr>
          <w:rFonts w:hint="eastAsia"/>
          <w:u w:val="single"/>
          <w:lang w:val="zh-CN"/>
        </w:rPr>
        <w:t xml:space="preserve">         </w:t>
      </w:r>
      <w:r>
        <w:rPr>
          <w:rFonts w:hint="eastAsia"/>
          <w:lang w:val="zh-CN"/>
        </w:rPr>
        <w:t>年</w:t>
      </w:r>
    </w:p>
    <w:p w:rsidR="00A661A2" w:rsidRPr="00547320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661A2" w:rsidRDefault="00A661A2" w:rsidP="00B61850">
      <w:pPr>
        <w:spacing w:line="360" w:lineRule="auto"/>
      </w:pPr>
      <w:r>
        <w:rPr>
          <w:rFonts w:hint="eastAsia"/>
        </w:rPr>
        <w:t>可再生能源用途：</w:t>
      </w:r>
      <w:sdt>
        <w:sdtPr>
          <w:rPr>
            <w:rFonts w:hint="eastAsia"/>
            <w:sz w:val="28"/>
          </w:rPr>
          <w:id w:val="-14800632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生活热水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8215747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供热供冷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8660507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供电</w:t>
      </w:r>
      <w:r>
        <w:rPr>
          <w:rFonts w:hint="eastAsia"/>
        </w:rPr>
        <w:t xml:space="preserve">   </w:t>
      </w:r>
    </w:p>
    <w:p w:rsidR="00A661A2" w:rsidRPr="00043E3A" w:rsidRDefault="00A661A2" w:rsidP="00B61850">
      <w:pPr>
        <w:spacing w:line="360" w:lineRule="auto"/>
        <w:rPr>
          <w:u w:val="single"/>
        </w:rPr>
      </w:pPr>
      <w:r>
        <w:rPr>
          <w:rFonts w:hint="eastAsia"/>
        </w:rPr>
        <w:t>可再生能源应用形式：</w:t>
      </w:r>
      <w:sdt>
        <w:sdtPr>
          <w:rPr>
            <w:rFonts w:hint="eastAsia"/>
            <w:sz w:val="28"/>
          </w:rPr>
          <w:id w:val="-19789805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太阳能光热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8637378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太阳能光电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-12595143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地源热泵</w:t>
      </w:r>
      <w:r>
        <w:rPr>
          <w:rFonts w:hint="eastAsia"/>
        </w:rPr>
        <w:t xml:space="preserve">   </w:t>
      </w:r>
      <w:sdt>
        <w:sdtPr>
          <w:rPr>
            <w:rFonts w:hint="eastAsia"/>
            <w:sz w:val="28"/>
          </w:rPr>
          <w:id w:val="15785544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</w:t>
      </w:r>
    </w:p>
    <w:p w:rsidR="00A661A2" w:rsidRPr="00547320" w:rsidRDefault="00A661A2" w:rsidP="00B61850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 w:rsidRPr="0072498E">
        <w:rPr>
          <w:rFonts w:hint="eastAsia"/>
        </w:rPr>
        <w:t>简要说明可再生能源</w:t>
      </w:r>
      <w:r>
        <w:rPr>
          <w:rFonts w:hint="eastAsia"/>
        </w:rPr>
        <w:t>利用条件、应用形式、用途与用量。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A661A2" w:rsidRPr="00547320" w:rsidTr="000B3307">
        <w:trPr>
          <w:trHeight w:val="2634"/>
          <w:jc w:val="center"/>
        </w:trPr>
        <w:tc>
          <w:tcPr>
            <w:tcW w:w="8188" w:type="dxa"/>
          </w:tcPr>
          <w:p w:rsidR="00731B39" w:rsidRPr="00731B39" w:rsidRDefault="00D332F5" w:rsidP="00B61850">
            <w:pPr>
              <w:ind w:firstLineChars="200" w:firstLine="400"/>
              <w:jc w:val="left"/>
              <w:rPr>
                <w:szCs w:val="21"/>
              </w:rPr>
            </w:pPr>
            <w:r w:rsidRPr="00D332F5">
              <w:rPr>
                <w:rFonts w:hint="eastAsia"/>
                <w:szCs w:val="21"/>
              </w:rPr>
              <w:t>本项目未利用可再生能源。</w:t>
            </w:r>
            <w:bookmarkStart w:id="0" w:name="_GoBack"/>
            <w:bookmarkEnd w:id="0"/>
          </w:p>
        </w:tc>
      </w:tr>
    </w:tbl>
    <w:p w:rsidR="00A661A2" w:rsidRPr="00547320" w:rsidRDefault="00A661A2" w:rsidP="00A661A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9"/>
      <w:bookmarkStart w:id="2" w:name="_Toc9945069"/>
      <w:bookmarkStart w:id="3" w:name="_Toc9945213"/>
      <w:bookmarkStart w:id="4" w:name="_Toc9945355"/>
      <w:bookmarkStart w:id="5" w:name="_Toc9945496"/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661A2" w:rsidRPr="00547320" w:rsidRDefault="00A661A2" w:rsidP="00B6185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661A2" w:rsidRPr="00397117" w:rsidRDefault="00A661A2" w:rsidP="00B61850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可再生能源利用专项竣工文件及竣工验收记录</w:t>
      </w:r>
      <w:bookmarkEnd w:id="1"/>
      <w:bookmarkEnd w:id="2"/>
      <w:bookmarkEnd w:id="3"/>
      <w:bookmarkEnd w:id="4"/>
      <w:bookmarkEnd w:id="5"/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A661A2" w:rsidRPr="00397117" w:rsidRDefault="00A661A2" w:rsidP="00B61850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可再生能源产品说明书</w:t>
      </w:r>
      <w:r>
        <w:rPr>
          <w:rFonts w:ascii="Times New Roman" w:eastAsiaTheme="majorEastAsia" w:hAnsi="Times New Roman" w:cs="Times New Roman" w:hint="eastAsia"/>
        </w:rPr>
        <w:t>及</w:t>
      </w:r>
      <w:r w:rsidRPr="00397117">
        <w:rPr>
          <w:rFonts w:ascii="Times New Roman" w:eastAsiaTheme="majorEastAsia" w:hAnsi="Times New Roman" w:cs="Times New Roman" w:hint="eastAsia"/>
        </w:rPr>
        <w:t>性能检测报告；</w:t>
      </w:r>
    </w:p>
    <w:p w:rsidR="00A661A2" w:rsidRPr="00397117" w:rsidRDefault="00A661A2" w:rsidP="00B61850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可再生能源应用分析报告，应包含用量、经济性、运行维护情况等内容；</w:t>
      </w:r>
    </w:p>
    <w:p w:rsidR="00A661A2" w:rsidRPr="00397117" w:rsidRDefault="00A661A2" w:rsidP="00B61850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4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与可再生能源利用相关的暖通、给排水专业竣工图及设计说明。</w:t>
      </w:r>
    </w:p>
    <w:p w:rsidR="00A661A2" w:rsidRPr="00547320" w:rsidRDefault="00A661A2" w:rsidP="00B6185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A661A2" w:rsidRPr="00547320" w:rsidTr="000B3307">
        <w:trPr>
          <w:trHeight w:val="2634"/>
          <w:jc w:val="center"/>
        </w:trPr>
        <w:tc>
          <w:tcPr>
            <w:tcW w:w="9356" w:type="dxa"/>
          </w:tcPr>
          <w:p w:rsidR="00A661A2" w:rsidRPr="00547320" w:rsidRDefault="00A661A2" w:rsidP="00B61850">
            <w:pPr>
              <w:jc w:val="left"/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5B" w:rsidRDefault="00E2115B" w:rsidP="00A661A2">
      <w:r>
        <w:separator/>
      </w:r>
    </w:p>
  </w:endnote>
  <w:endnote w:type="continuationSeparator" w:id="0">
    <w:p w:rsidR="00E2115B" w:rsidRDefault="00E2115B" w:rsidP="00A6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5B" w:rsidRDefault="00E2115B" w:rsidP="00A661A2">
      <w:r>
        <w:separator/>
      </w:r>
    </w:p>
  </w:footnote>
  <w:footnote w:type="continuationSeparator" w:id="0">
    <w:p w:rsidR="00E2115B" w:rsidRDefault="00E2115B" w:rsidP="00A6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4"/>
    <w:rsid w:val="00074A38"/>
    <w:rsid w:val="000B3307"/>
    <w:rsid w:val="001247D2"/>
    <w:rsid w:val="001C2ABF"/>
    <w:rsid w:val="00385C34"/>
    <w:rsid w:val="004F2974"/>
    <w:rsid w:val="00541453"/>
    <w:rsid w:val="00731B39"/>
    <w:rsid w:val="00A661A2"/>
    <w:rsid w:val="00B61850"/>
    <w:rsid w:val="00BB7820"/>
    <w:rsid w:val="00D332F5"/>
    <w:rsid w:val="00E10B3C"/>
    <w:rsid w:val="00E2115B"/>
    <w:rsid w:val="00E578ED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61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661A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1A2"/>
    <w:rPr>
      <w:sz w:val="18"/>
      <w:szCs w:val="18"/>
    </w:rPr>
  </w:style>
  <w:style w:type="character" w:customStyle="1" w:styleId="4Char">
    <w:name w:val="标题 4 Char"/>
    <w:basedOn w:val="a0"/>
    <w:link w:val="4"/>
    <w:rsid w:val="00A661A2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661A2"/>
    <w:rPr>
      <w:color w:val="808080"/>
    </w:rPr>
  </w:style>
  <w:style w:type="table" w:customStyle="1" w:styleId="1">
    <w:name w:val="网格型1"/>
    <w:basedOn w:val="a1"/>
    <w:next w:val="a6"/>
    <w:uiPriority w:val="59"/>
    <w:rsid w:val="00A661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A661A2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661A2"/>
    <w:rPr>
      <w:b/>
      <w:bCs/>
      <w:sz w:val="32"/>
      <w:szCs w:val="32"/>
    </w:rPr>
  </w:style>
  <w:style w:type="table" w:styleId="a6">
    <w:name w:val="Table Grid"/>
    <w:basedOn w:val="a1"/>
    <w:uiPriority w:val="39"/>
    <w:rsid w:val="00A6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32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3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61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661A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1A2"/>
    <w:rPr>
      <w:sz w:val="18"/>
      <w:szCs w:val="18"/>
    </w:rPr>
  </w:style>
  <w:style w:type="character" w:customStyle="1" w:styleId="4Char">
    <w:name w:val="标题 4 Char"/>
    <w:basedOn w:val="a0"/>
    <w:link w:val="4"/>
    <w:rsid w:val="00A661A2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661A2"/>
    <w:rPr>
      <w:color w:val="808080"/>
    </w:rPr>
  </w:style>
  <w:style w:type="table" w:customStyle="1" w:styleId="1">
    <w:name w:val="网格型1"/>
    <w:basedOn w:val="a1"/>
    <w:next w:val="a6"/>
    <w:uiPriority w:val="59"/>
    <w:rsid w:val="00A661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A661A2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661A2"/>
    <w:rPr>
      <w:b/>
      <w:bCs/>
      <w:sz w:val="32"/>
      <w:szCs w:val="32"/>
    </w:rPr>
  </w:style>
  <w:style w:type="table" w:styleId="a6">
    <w:name w:val="Table Grid"/>
    <w:basedOn w:val="a1"/>
    <w:uiPriority w:val="39"/>
    <w:rsid w:val="00A6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32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3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587D9F3E24F78B2D84A474E4FDE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4CF9E-08A2-4AE9-81FD-2CB59FF7FD1E}"/>
      </w:docPartPr>
      <w:docPartBody>
        <w:p w:rsidR="00512146" w:rsidRDefault="000E1B80" w:rsidP="000E1B80">
          <w:pPr>
            <w:pStyle w:val="9BF587D9F3E24F78B2D84A474E4FDE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F2FCD24E8A4B1BA407BB17273A57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2CC9C9-582B-483D-B4AB-023EA1A8E688}"/>
      </w:docPartPr>
      <w:docPartBody>
        <w:p w:rsidR="00512146" w:rsidRDefault="000E1B80" w:rsidP="000E1B80">
          <w:pPr>
            <w:pStyle w:val="DCF2FCD24E8A4B1BA407BB17273A578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C29896AD90A48D59431BBE79F7D54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446E49-626C-4EE1-A4B9-F9212D18C0C7}"/>
      </w:docPartPr>
      <w:docPartBody>
        <w:p w:rsidR="00512146" w:rsidRDefault="000E1B80" w:rsidP="000E1B80">
          <w:pPr>
            <w:pStyle w:val="BC29896AD90A48D59431BBE79F7D54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7CE3AD91B745C1AAD7702BB2783C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21305A-2D38-4188-8CCF-45C5C0E5D33C}"/>
      </w:docPartPr>
      <w:docPartBody>
        <w:p w:rsidR="00512146" w:rsidRDefault="000E1B80" w:rsidP="000E1B80">
          <w:pPr>
            <w:pStyle w:val="517CE3AD91B745C1AAD7702BB2783C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59A6954C4448B48BC713447AE65A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2521F9-41F3-4D95-876E-3A9CC46D6AA4}"/>
      </w:docPartPr>
      <w:docPartBody>
        <w:p w:rsidR="00512146" w:rsidRDefault="000E1B80" w:rsidP="000E1B80">
          <w:pPr>
            <w:pStyle w:val="4659A6954C4448B48BC713447AE65A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5FFC080E2D4484B893B157241654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667CB7-F828-4D86-BCEE-C7C024E5B740}"/>
      </w:docPartPr>
      <w:docPartBody>
        <w:p w:rsidR="00512146" w:rsidRDefault="000E1B80" w:rsidP="000E1B80">
          <w:pPr>
            <w:pStyle w:val="785FFC080E2D4484B893B157241654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AC75CA29F643E2AC2A02CDCC9C54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1EB98D-5DFB-4E56-9DFE-DB1BAA683A21}"/>
      </w:docPartPr>
      <w:docPartBody>
        <w:p w:rsidR="00512146" w:rsidRDefault="000E1B80" w:rsidP="000E1B80">
          <w:pPr>
            <w:pStyle w:val="7DAC75CA29F643E2AC2A02CDCC9C54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DFF86C0D97405A8C6DD9F3CBC8CC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C0939C-21DE-4A2C-820B-D30D9374D00F}"/>
      </w:docPartPr>
      <w:docPartBody>
        <w:p w:rsidR="00512146" w:rsidRDefault="000E1B80" w:rsidP="000E1B80">
          <w:pPr>
            <w:pStyle w:val="ADDFF86C0D97405A8C6DD9F3CBC8CC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B71EDD686041F48B744A9605662C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F37AD-F8EC-4AE8-995C-0EA9593A4E14}"/>
      </w:docPartPr>
      <w:docPartBody>
        <w:p w:rsidR="00512146" w:rsidRDefault="000E1B80" w:rsidP="000E1B80">
          <w:pPr>
            <w:pStyle w:val="2AB71EDD686041F48B744A9605662C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4258E3B944424CAC54347629225B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425DA6-ED18-49E0-95B7-FECF967E07F7}"/>
      </w:docPartPr>
      <w:docPartBody>
        <w:p w:rsidR="00512146" w:rsidRDefault="000E1B80" w:rsidP="000E1B80">
          <w:pPr>
            <w:pStyle w:val="EA4258E3B944424CAC54347629225B6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8AB413A09847A3952BD2D4798516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24971-0C3A-4744-BE2B-5EEDF9934680}"/>
      </w:docPartPr>
      <w:docPartBody>
        <w:p w:rsidR="00512146" w:rsidRDefault="000E1B80" w:rsidP="000E1B80">
          <w:pPr>
            <w:pStyle w:val="488AB413A09847A3952BD2D4798516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CF66862C774C0FA7C326061B7D69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70442-970E-4795-9144-C3807768EFFA}"/>
      </w:docPartPr>
      <w:docPartBody>
        <w:p w:rsidR="00512146" w:rsidRDefault="000E1B80" w:rsidP="000E1B80">
          <w:pPr>
            <w:pStyle w:val="C1CF66862C774C0FA7C326061B7D695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608CE437EF40F48CB4E6180161A3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40BF47-40E5-4C93-B2A8-E831D63148E3}"/>
      </w:docPartPr>
      <w:docPartBody>
        <w:p w:rsidR="00512146" w:rsidRDefault="000E1B80" w:rsidP="000E1B80">
          <w:pPr>
            <w:pStyle w:val="42608CE437EF40F48CB4E6180161A3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CB7144D380740E5BD10B677E807B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00D8FE-FF32-4DA8-A0CD-56B261BA933E}"/>
      </w:docPartPr>
      <w:docPartBody>
        <w:p w:rsidR="00512146" w:rsidRDefault="000E1B80" w:rsidP="000E1B80">
          <w:pPr>
            <w:pStyle w:val="ECB7144D380740E5BD10B677E807B7A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4DF65063724743A4637637729C3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89DE9A-6240-42A2-936F-E69659E7D29C}"/>
      </w:docPartPr>
      <w:docPartBody>
        <w:p w:rsidR="00512146" w:rsidRDefault="000E1B80" w:rsidP="000E1B80">
          <w:pPr>
            <w:pStyle w:val="854DF65063724743A4637637729C36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538FACE1C247E78FB6B113E1B356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F71776-B293-4407-9EE3-226D14125211}"/>
      </w:docPartPr>
      <w:docPartBody>
        <w:p w:rsidR="00512146" w:rsidRDefault="000E1B80" w:rsidP="000E1B80">
          <w:pPr>
            <w:pStyle w:val="61538FACE1C247E78FB6B113E1B356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0"/>
    <w:rsid w:val="000E1B80"/>
    <w:rsid w:val="00116E2F"/>
    <w:rsid w:val="00512146"/>
    <w:rsid w:val="005B6F00"/>
    <w:rsid w:val="00600AC6"/>
    <w:rsid w:val="00634897"/>
    <w:rsid w:val="008573DC"/>
    <w:rsid w:val="00C77709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80"/>
    <w:rPr>
      <w:color w:val="808080"/>
    </w:rPr>
  </w:style>
  <w:style w:type="paragraph" w:customStyle="1" w:styleId="9BF587D9F3E24F78B2D84A474E4FDECA">
    <w:name w:val="9BF587D9F3E24F78B2D84A474E4FDECA"/>
    <w:rsid w:val="000E1B80"/>
    <w:pPr>
      <w:widowControl w:val="0"/>
      <w:jc w:val="both"/>
    </w:pPr>
  </w:style>
  <w:style w:type="paragraph" w:customStyle="1" w:styleId="DCF2FCD24E8A4B1BA407BB17273A5785">
    <w:name w:val="DCF2FCD24E8A4B1BA407BB17273A5785"/>
    <w:rsid w:val="000E1B80"/>
    <w:pPr>
      <w:widowControl w:val="0"/>
      <w:jc w:val="both"/>
    </w:pPr>
  </w:style>
  <w:style w:type="paragraph" w:customStyle="1" w:styleId="BC29896AD90A48D59431BBE79F7D5453">
    <w:name w:val="BC29896AD90A48D59431BBE79F7D5453"/>
    <w:rsid w:val="000E1B80"/>
    <w:pPr>
      <w:widowControl w:val="0"/>
      <w:jc w:val="both"/>
    </w:pPr>
  </w:style>
  <w:style w:type="paragraph" w:customStyle="1" w:styleId="517CE3AD91B745C1AAD7702BB2783CBB">
    <w:name w:val="517CE3AD91B745C1AAD7702BB2783CBB"/>
    <w:rsid w:val="000E1B80"/>
    <w:pPr>
      <w:widowControl w:val="0"/>
      <w:jc w:val="both"/>
    </w:pPr>
  </w:style>
  <w:style w:type="paragraph" w:customStyle="1" w:styleId="4659A6954C4448B48BC713447AE65A7F">
    <w:name w:val="4659A6954C4448B48BC713447AE65A7F"/>
    <w:rsid w:val="000E1B80"/>
    <w:pPr>
      <w:widowControl w:val="0"/>
      <w:jc w:val="both"/>
    </w:pPr>
  </w:style>
  <w:style w:type="paragraph" w:customStyle="1" w:styleId="785FFC080E2D4484B893B157241654E2">
    <w:name w:val="785FFC080E2D4484B893B157241654E2"/>
    <w:rsid w:val="000E1B80"/>
    <w:pPr>
      <w:widowControl w:val="0"/>
      <w:jc w:val="both"/>
    </w:pPr>
  </w:style>
  <w:style w:type="paragraph" w:customStyle="1" w:styleId="7DAC75CA29F643E2AC2A02CDCC9C54C4">
    <w:name w:val="7DAC75CA29F643E2AC2A02CDCC9C54C4"/>
    <w:rsid w:val="000E1B80"/>
    <w:pPr>
      <w:widowControl w:val="0"/>
      <w:jc w:val="both"/>
    </w:pPr>
  </w:style>
  <w:style w:type="paragraph" w:customStyle="1" w:styleId="ADDFF86C0D97405A8C6DD9F3CBC8CCD8">
    <w:name w:val="ADDFF86C0D97405A8C6DD9F3CBC8CCD8"/>
    <w:rsid w:val="000E1B80"/>
    <w:pPr>
      <w:widowControl w:val="0"/>
      <w:jc w:val="both"/>
    </w:pPr>
  </w:style>
  <w:style w:type="paragraph" w:customStyle="1" w:styleId="2AB71EDD686041F48B744A9605662CD1">
    <w:name w:val="2AB71EDD686041F48B744A9605662CD1"/>
    <w:rsid w:val="000E1B80"/>
    <w:pPr>
      <w:widowControl w:val="0"/>
      <w:jc w:val="both"/>
    </w:pPr>
  </w:style>
  <w:style w:type="paragraph" w:customStyle="1" w:styleId="EA4258E3B944424CAC54347629225B6D">
    <w:name w:val="EA4258E3B944424CAC54347629225B6D"/>
    <w:rsid w:val="000E1B80"/>
    <w:pPr>
      <w:widowControl w:val="0"/>
      <w:jc w:val="both"/>
    </w:pPr>
  </w:style>
  <w:style w:type="paragraph" w:customStyle="1" w:styleId="488AB413A09847A3952BD2D4798516DF">
    <w:name w:val="488AB413A09847A3952BD2D4798516DF"/>
    <w:rsid w:val="000E1B80"/>
    <w:pPr>
      <w:widowControl w:val="0"/>
      <w:jc w:val="both"/>
    </w:pPr>
  </w:style>
  <w:style w:type="paragraph" w:customStyle="1" w:styleId="C1CF66862C774C0FA7C326061B7D6956">
    <w:name w:val="C1CF66862C774C0FA7C326061B7D6956"/>
    <w:rsid w:val="000E1B80"/>
    <w:pPr>
      <w:widowControl w:val="0"/>
      <w:jc w:val="both"/>
    </w:pPr>
  </w:style>
  <w:style w:type="paragraph" w:customStyle="1" w:styleId="42608CE437EF40F48CB4E6180161A3D7">
    <w:name w:val="42608CE437EF40F48CB4E6180161A3D7"/>
    <w:rsid w:val="000E1B80"/>
    <w:pPr>
      <w:widowControl w:val="0"/>
      <w:jc w:val="both"/>
    </w:pPr>
  </w:style>
  <w:style w:type="paragraph" w:customStyle="1" w:styleId="ECB7144D380740E5BD10B677E807B7A7">
    <w:name w:val="ECB7144D380740E5BD10B677E807B7A7"/>
    <w:rsid w:val="000E1B80"/>
    <w:pPr>
      <w:widowControl w:val="0"/>
      <w:jc w:val="both"/>
    </w:pPr>
  </w:style>
  <w:style w:type="paragraph" w:customStyle="1" w:styleId="854DF65063724743A4637637729C361D">
    <w:name w:val="854DF65063724743A4637637729C361D"/>
    <w:rsid w:val="000E1B80"/>
    <w:pPr>
      <w:widowControl w:val="0"/>
      <w:jc w:val="both"/>
    </w:pPr>
  </w:style>
  <w:style w:type="paragraph" w:customStyle="1" w:styleId="61538FACE1C247E78FB6B113E1B3562C">
    <w:name w:val="61538FACE1C247E78FB6B113E1B3562C"/>
    <w:rsid w:val="000E1B80"/>
    <w:pPr>
      <w:widowControl w:val="0"/>
      <w:jc w:val="both"/>
    </w:pPr>
  </w:style>
  <w:style w:type="paragraph" w:customStyle="1" w:styleId="22F8B15DB3FA4F0B9678E6421E0DAB5D">
    <w:name w:val="22F8B15DB3FA4F0B9678E6421E0DAB5D"/>
    <w:rsid w:val="000E1B80"/>
    <w:pPr>
      <w:widowControl w:val="0"/>
      <w:jc w:val="both"/>
    </w:pPr>
  </w:style>
  <w:style w:type="paragraph" w:customStyle="1" w:styleId="7203D7DF58A244319A460D2ABCE46283">
    <w:name w:val="7203D7DF58A244319A460D2ABCE46283"/>
    <w:rsid w:val="000E1B8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80"/>
    <w:rPr>
      <w:color w:val="808080"/>
    </w:rPr>
  </w:style>
  <w:style w:type="paragraph" w:customStyle="1" w:styleId="9BF587D9F3E24F78B2D84A474E4FDECA">
    <w:name w:val="9BF587D9F3E24F78B2D84A474E4FDECA"/>
    <w:rsid w:val="000E1B80"/>
    <w:pPr>
      <w:widowControl w:val="0"/>
      <w:jc w:val="both"/>
    </w:pPr>
  </w:style>
  <w:style w:type="paragraph" w:customStyle="1" w:styleId="DCF2FCD24E8A4B1BA407BB17273A5785">
    <w:name w:val="DCF2FCD24E8A4B1BA407BB17273A5785"/>
    <w:rsid w:val="000E1B80"/>
    <w:pPr>
      <w:widowControl w:val="0"/>
      <w:jc w:val="both"/>
    </w:pPr>
  </w:style>
  <w:style w:type="paragraph" w:customStyle="1" w:styleId="BC29896AD90A48D59431BBE79F7D5453">
    <w:name w:val="BC29896AD90A48D59431BBE79F7D5453"/>
    <w:rsid w:val="000E1B80"/>
    <w:pPr>
      <w:widowControl w:val="0"/>
      <w:jc w:val="both"/>
    </w:pPr>
  </w:style>
  <w:style w:type="paragraph" w:customStyle="1" w:styleId="517CE3AD91B745C1AAD7702BB2783CBB">
    <w:name w:val="517CE3AD91B745C1AAD7702BB2783CBB"/>
    <w:rsid w:val="000E1B80"/>
    <w:pPr>
      <w:widowControl w:val="0"/>
      <w:jc w:val="both"/>
    </w:pPr>
  </w:style>
  <w:style w:type="paragraph" w:customStyle="1" w:styleId="4659A6954C4448B48BC713447AE65A7F">
    <w:name w:val="4659A6954C4448B48BC713447AE65A7F"/>
    <w:rsid w:val="000E1B80"/>
    <w:pPr>
      <w:widowControl w:val="0"/>
      <w:jc w:val="both"/>
    </w:pPr>
  </w:style>
  <w:style w:type="paragraph" w:customStyle="1" w:styleId="785FFC080E2D4484B893B157241654E2">
    <w:name w:val="785FFC080E2D4484B893B157241654E2"/>
    <w:rsid w:val="000E1B80"/>
    <w:pPr>
      <w:widowControl w:val="0"/>
      <w:jc w:val="both"/>
    </w:pPr>
  </w:style>
  <w:style w:type="paragraph" w:customStyle="1" w:styleId="7DAC75CA29F643E2AC2A02CDCC9C54C4">
    <w:name w:val="7DAC75CA29F643E2AC2A02CDCC9C54C4"/>
    <w:rsid w:val="000E1B80"/>
    <w:pPr>
      <w:widowControl w:val="0"/>
      <w:jc w:val="both"/>
    </w:pPr>
  </w:style>
  <w:style w:type="paragraph" w:customStyle="1" w:styleId="ADDFF86C0D97405A8C6DD9F3CBC8CCD8">
    <w:name w:val="ADDFF86C0D97405A8C6DD9F3CBC8CCD8"/>
    <w:rsid w:val="000E1B80"/>
    <w:pPr>
      <w:widowControl w:val="0"/>
      <w:jc w:val="both"/>
    </w:pPr>
  </w:style>
  <w:style w:type="paragraph" w:customStyle="1" w:styleId="2AB71EDD686041F48B744A9605662CD1">
    <w:name w:val="2AB71EDD686041F48B744A9605662CD1"/>
    <w:rsid w:val="000E1B80"/>
    <w:pPr>
      <w:widowControl w:val="0"/>
      <w:jc w:val="both"/>
    </w:pPr>
  </w:style>
  <w:style w:type="paragraph" w:customStyle="1" w:styleId="EA4258E3B944424CAC54347629225B6D">
    <w:name w:val="EA4258E3B944424CAC54347629225B6D"/>
    <w:rsid w:val="000E1B80"/>
    <w:pPr>
      <w:widowControl w:val="0"/>
      <w:jc w:val="both"/>
    </w:pPr>
  </w:style>
  <w:style w:type="paragraph" w:customStyle="1" w:styleId="488AB413A09847A3952BD2D4798516DF">
    <w:name w:val="488AB413A09847A3952BD2D4798516DF"/>
    <w:rsid w:val="000E1B80"/>
    <w:pPr>
      <w:widowControl w:val="0"/>
      <w:jc w:val="both"/>
    </w:pPr>
  </w:style>
  <w:style w:type="paragraph" w:customStyle="1" w:styleId="C1CF66862C774C0FA7C326061B7D6956">
    <w:name w:val="C1CF66862C774C0FA7C326061B7D6956"/>
    <w:rsid w:val="000E1B80"/>
    <w:pPr>
      <w:widowControl w:val="0"/>
      <w:jc w:val="both"/>
    </w:pPr>
  </w:style>
  <w:style w:type="paragraph" w:customStyle="1" w:styleId="42608CE437EF40F48CB4E6180161A3D7">
    <w:name w:val="42608CE437EF40F48CB4E6180161A3D7"/>
    <w:rsid w:val="000E1B80"/>
    <w:pPr>
      <w:widowControl w:val="0"/>
      <w:jc w:val="both"/>
    </w:pPr>
  </w:style>
  <w:style w:type="paragraph" w:customStyle="1" w:styleId="ECB7144D380740E5BD10B677E807B7A7">
    <w:name w:val="ECB7144D380740E5BD10B677E807B7A7"/>
    <w:rsid w:val="000E1B80"/>
    <w:pPr>
      <w:widowControl w:val="0"/>
      <w:jc w:val="both"/>
    </w:pPr>
  </w:style>
  <w:style w:type="paragraph" w:customStyle="1" w:styleId="854DF65063724743A4637637729C361D">
    <w:name w:val="854DF65063724743A4637637729C361D"/>
    <w:rsid w:val="000E1B80"/>
    <w:pPr>
      <w:widowControl w:val="0"/>
      <w:jc w:val="both"/>
    </w:pPr>
  </w:style>
  <w:style w:type="paragraph" w:customStyle="1" w:styleId="61538FACE1C247E78FB6B113E1B3562C">
    <w:name w:val="61538FACE1C247E78FB6B113E1B3562C"/>
    <w:rsid w:val="000E1B80"/>
    <w:pPr>
      <w:widowControl w:val="0"/>
      <w:jc w:val="both"/>
    </w:pPr>
  </w:style>
  <w:style w:type="paragraph" w:customStyle="1" w:styleId="22F8B15DB3FA4F0B9678E6421E0DAB5D">
    <w:name w:val="22F8B15DB3FA4F0B9678E6421E0DAB5D"/>
    <w:rsid w:val="000E1B80"/>
    <w:pPr>
      <w:widowControl w:val="0"/>
      <w:jc w:val="both"/>
    </w:pPr>
  </w:style>
  <w:style w:type="paragraph" w:customStyle="1" w:styleId="7203D7DF58A244319A460D2ABCE46283">
    <w:name w:val="7203D7DF58A244319A460D2ABCE46283"/>
    <w:rsid w:val="000E1B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xb21cn</cp:lastModifiedBy>
  <cp:revision>9</cp:revision>
  <dcterms:created xsi:type="dcterms:W3CDTF">2019-07-12T08:09:00Z</dcterms:created>
  <dcterms:modified xsi:type="dcterms:W3CDTF">2020-12-09T02:42:00Z</dcterms:modified>
</cp:coreProperties>
</file>