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河北住宅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报告日期：2021年6月15日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项目名称：河北住宅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主要功能房间照明功率密度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