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20"/>
        <w:tblW w:w="5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张家口市宣化区洋河南镇柳林子小学新建教学楼工程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河北-张家口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>
              <w:rPr>
                <w:rFonts w:hint="eastAsia" w:ascii="宋体" w:hAnsi="宋体"/>
                <w:szCs w:val="21"/>
              </w:rPr>
              <w:t>SH·1406-1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r>
              <w:rPr>
                <w:rFonts w:hint="eastAsia" w:ascii="宋体" w:hAnsi="宋体"/>
                <w:szCs w:val="21"/>
              </w:rPr>
              <w:t>宣化区洋河南镇柳林子小学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r>
              <w:rPr>
                <w:rFonts w:hint="eastAsia" w:ascii="宋体" w:hAnsi="宋体"/>
                <w:szCs w:val="21"/>
              </w:rPr>
              <w:t>河北新烨工程技术有限公司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吉伟程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廖俊晖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任红莲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2021年6月7日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55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SP1A31694F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_Toc13497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_Toc13497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_Toc5573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_Toc5573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_Toc27170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_Toc27170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_Toc20410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_Toc20410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_Toc23383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_Toc23383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_Toc5634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_Toc21868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_Toc28954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_Toc22464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_Toc22464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_Toc24689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_Toc24689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_Toc4963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_Toc19119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_Toc19119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_Toc20176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_Toc20176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_Toc13585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_Toc13585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_Toc6229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_Toc6229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_Toc8866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_Toc8866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_Toc17631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_Toc17631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_Toc16999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_Toc16999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_Toc26119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_Toc26119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4.8.2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_Toc2991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_Toc31115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4.8.3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_Toc31115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_Toc8747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4.8.4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_Toc8747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_Toc26015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_Toc26489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_Toc26489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_Toc12472 </w:instrText>
      </w:r>
      <w:r>
        <w:fldChar w:fldCharType="separate"/>
      </w:r>
      <w:r>
        <w:rPr>
          <w:rFonts w:hint="eastAsia"/>
          <w:lang w:val="en-GB"/>
        </w:rPr>
        <w:t xml:space="preserve">4.10 </w:t>
      </w:r>
      <w:r>
        <w:t>有效通风换气面积</w:t>
      </w:r>
      <w:r>
        <w:tab/>
      </w:r>
      <w:r>
        <w:fldChar w:fldCharType="begin"/>
      </w:r>
      <w:r>
        <w:instrText xml:space="preserve"> PAGEREF _Toc12472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_Toc3650 </w:instrText>
      </w:r>
      <w:r>
        <w:fldChar w:fldCharType="separate"/>
      </w:r>
      <w:r>
        <w:rPr>
          <w:rFonts w:hint="eastAsia"/>
          <w:lang w:val="en-GB"/>
        </w:rPr>
        <w:t xml:space="preserve">4.11 </w:t>
      </w:r>
      <w:r>
        <w:t>非中空窗面积比</w:t>
      </w:r>
      <w:r>
        <w:tab/>
      </w:r>
      <w:r>
        <w:fldChar w:fldCharType="begin"/>
      </w:r>
      <w:r>
        <w:instrText xml:space="preserve"> PAGEREF _Toc3650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_Toc6337 </w:instrText>
      </w:r>
      <w:r>
        <w:fldChar w:fldCharType="separate"/>
      </w:r>
      <w:r>
        <w:rPr>
          <w:rFonts w:hint="eastAsia"/>
          <w:lang w:val="en-GB"/>
        </w:rPr>
        <w:t xml:space="preserve">4.12 </w:t>
      </w:r>
      <w:r>
        <w:t>外窗气密性</w:t>
      </w:r>
      <w:r>
        <w:tab/>
      </w:r>
      <w:r>
        <w:fldChar w:fldCharType="begin"/>
      </w:r>
      <w:r>
        <w:instrText xml:space="preserve"> PAGEREF _Toc6337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_Toc25377 </w:instrText>
      </w:r>
      <w:r>
        <w:fldChar w:fldCharType="separate"/>
      </w:r>
      <w:r>
        <w:rPr>
          <w:rFonts w:hint="eastAsia"/>
          <w:lang w:val="en-GB"/>
        </w:rPr>
        <w:t xml:space="preserve">4.13 </w:t>
      </w:r>
      <w:r>
        <w:t>外门气密性</w:t>
      </w:r>
      <w:r>
        <w:tab/>
      </w:r>
      <w:r>
        <w:fldChar w:fldCharType="begin"/>
      </w:r>
      <w:r>
        <w:instrText xml:space="preserve"> PAGEREF _Toc25377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_Toc3286 </w:instrText>
      </w:r>
      <w:r>
        <w:fldChar w:fldCharType="separate"/>
      </w:r>
      <w:r>
        <w:rPr>
          <w:rFonts w:hint="eastAsia"/>
          <w:lang w:val="en-GB"/>
        </w:rPr>
        <w:t xml:space="preserve">4.14 </w:t>
      </w:r>
      <w:r>
        <w:t>幕墙气密性</w:t>
      </w:r>
      <w:r>
        <w:tab/>
      </w:r>
      <w:r>
        <w:fldChar w:fldCharType="begin"/>
      </w:r>
      <w:r>
        <w:instrText xml:space="preserve"> PAGEREF _Toc3286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_Toc25068 </w:instrText>
      </w:r>
      <w:r>
        <w:fldChar w:fldCharType="separate"/>
      </w:r>
      <w:r>
        <w:rPr>
          <w:rFonts w:hint="eastAsia"/>
          <w:lang w:val="en-GB"/>
        </w:rPr>
        <w:t xml:space="preserve">4.15 </w:t>
      </w:r>
      <w:r>
        <w:t>规定性指标检查结论</w:t>
      </w:r>
      <w:r>
        <w:tab/>
      </w:r>
      <w:r>
        <w:fldChar w:fldCharType="begin"/>
      </w:r>
      <w:r>
        <w:instrText xml:space="preserve"> PAGEREF _Toc25068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3497"/>
      <w:r>
        <w:rPr>
          <w:rFonts w:hint="eastAsia"/>
        </w:rPr>
        <w:t>建筑概况</w:t>
      </w:r>
      <w:bookmarkEnd w:id="13"/>
    </w:p>
    <w:tbl>
      <w:tblPr>
        <w:tblStyle w:val="20"/>
        <w:tblW w:w="883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3034"/>
        <w:gridCol w:w="3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张家口市宣化区洋河南镇柳林子小学新建教学楼工程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河北-张家口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40.78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114.88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175</w:t>
            </w:r>
            <w:bookmarkEnd w:id="19"/>
            <w:r>
              <w:rPr>
                <w:rFonts w:hint="eastAsia" w:ascii="宋体" w:hAnsi="宋体"/>
                <w:lang w:val="en-US" w:eastAsia="zh-CN"/>
              </w:rPr>
              <w:t>5.90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1"/>
            <w:r>
              <w:rPr>
                <w:rFonts w:hint="eastAsia" w:ascii="宋体" w:hAnsi="宋体"/>
                <w:lang w:val="en-US" w:eastAsia="zh-CN"/>
              </w:rPr>
              <w:t>层</w:t>
            </w:r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14.</w:t>
            </w:r>
            <w:bookmarkEnd w:id="23"/>
            <w:r>
              <w:rPr>
                <w:rFonts w:hint="eastAsia" w:ascii="宋体" w:hAnsi="宋体"/>
                <w:lang w:val="en-US" w:eastAsia="zh-CN"/>
              </w:rPr>
              <w:t>95</w:t>
            </w:r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24" w:name="建筑体积"/>
            <w:r>
              <w:t>6321.94</w:t>
            </w:r>
            <w:bookmarkEnd w:id="24"/>
            <w:r>
              <w:rPr>
                <w:rFonts w:hint="eastAsia"/>
                <w:lang w:val="en-US" w:eastAsia="zh-CN"/>
              </w:rPr>
              <w:t>m³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25" w:name="外表面积"/>
            <w:r>
              <w:t>1782.56</w:t>
            </w:r>
            <w:bookmarkEnd w:id="25"/>
            <w:r>
              <w:rPr>
                <w:rFonts w:hint="eastAsia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121.6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bookmarkStart w:id="27" w:name="结构类型"/>
            <w:bookmarkEnd w:id="27"/>
            <w:r>
              <w:rPr>
                <w:rFonts w:hint="eastAsia" w:ascii="宋体" w:hAnsi="宋体"/>
                <w:lang w:val="en-US" w:eastAsia="zh-CN"/>
              </w:rPr>
              <w:t>框架结构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  <w:bookmarkStart w:id="61" w:name="_GoBack"/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4"/>
    </w:tbl>
    <w:p>
      <w:pPr>
        <w:pStyle w:val="2"/>
      </w:pPr>
      <w:bookmarkStart w:id="30" w:name="_Toc5573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《河北省公共建筑节能设计标准》(DB13(J)81-2016)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《建筑外门窗气密，水密，抗风压性能分级及检测方法》（GB/T 7106-20</w:t>
      </w:r>
      <w:r>
        <w:rPr>
          <w:rFonts w:hint="eastAsia"/>
          <w:kern w:val="2"/>
          <w:szCs w:val="24"/>
          <w:lang w:val="en-US" w:eastAsia="zh-CN"/>
        </w:rPr>
        <w:t>19</w:t>
      </w:r>
      <w:r>
        <w:rPr>
          <w:kern w:val="2"/>
          <w:szCs w:val="24"/>
          <w:lang w:val="en-US"/>
        </w:rPr>
        <w:t>）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27170"/>
      <w:r>
        <w:rPr>
          <w:kern w:val="2"/>
          <w:szCs w:val="24"/>
          <w:lang w:val="en-US"/>
        </w:rPr>
        <w:t>建筑大样</w:t>
      </w:r>
      <w:bookmarkEnd w:id="33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337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9720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670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86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2289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20410"/>
      <w:r>
        <w:rPr>
          <w:kern w:val="2"/>
          <w:szCs w:val="24"/>
          <w:lang w:val="en-US"/>
        </w:rPr>
        <w:t>规定性指标检查</w:t>
      </w:r>
      <w:bookmarkEnd w:id="3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5" w:name="_Toc23383"/>
      <w:r>
        <w:rPr>
          <w:kern w:val="2"/>
          <w:szCs w:val="24"/>
          <w:lang w:val="en-US"/>
        </w:rPr>
        <w:t>工程材料</w:t>
      </w:r>
      <w:bookmarkEnd w:id="35"/>
    </w:p>
    <w:tbl>
      <w:tblPr>
        <w:tblStyle w:val="20"/>
        <w:tblW w:w="881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1980.1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水泥膨胀珍珠岩</w:t>
            </w:r>
          </w:p>
        </w:tc>
        <w:tc>
          <w:tcPr>
            <w:tcW w:w="1018" w:type="dxa"/>
            <w:vAlign w:val="center"/>
          </w:tcPr>
          <w:p>
            <w:r>
              <w:t>0.160</w:t>
            </w:r>
          </w:p>
        </w:tc>
        <w:tc>
          <w:tcPr>
            <w:tcW w:w="1030" w:type="dxa"/>
            <w:vAlign w:val="center"/>
          </w:tcPr>
          <w:p>
            <w:r>
              <w:t>2.157</w:t>
            </w:r>
          </w:p>
        </w:tc>
        <w:tc>
          <w:tcPr>
            <w:tcW w:w="848" w:type="dxa"/>
            <w:vAlign w:val="center"/>
          </w:tcPr>
          <w:p>
            <w:r>
              <w:t>400.0</w:t>
            </w:r>
          </w:p>
        </w:tc>
        <w:tc>
          <w:tcPr>
            <w:tcW w:w="1018" w:type="dxa"/>
            <w:vAlign w:val="center"/>
          </w:tcPr>
          <w:p>
            <w:r>
              <w:t>1000.0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水泥砂浆（2）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1061.9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岩棉、矿棉、玻璃棉板</w:t>
            </w:r>
          </w:p>
        </w:tc>
        <w:tc>
          <w:tcPr>
            <w:tcW w:w="1018" w:type="dxa"/>
            <w:vAlign w:val="center"/>
          </w:tcPr>
          <w:p>
            <w:r>
              <w:t>0.045</w:t>
            </w:r>
          </w:p>
        </w:tc>
        <w:tc>
          <w:tcPr>
            <w:tcW w:w="1030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100.0</w:t>
            </w:r>
          </w:p>
        </w:tc>
        <w:tc>
          <w:tcPr>
            <w:tcW w:w="1018" w:type="dxa"/>
            <w:vAlign w:val="center"/>
          </w:tcPr>
          <w:p>
            <w:r>
              <w:t>1718.9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加气混凝土(ρ=700)</w:t>
            </w:r>
          </w:p>
        </w:tc>
        <w:tc>
          <w:tcPr>
            <w:tcW w:w="1018" w:type="dxa"/>
            <w:vAlign w:val="center"/>
          </w:tcPr>
          <w:p>
            <w:r>
              <w:t>0.220</w:t>
            </w:r>
          </w:p>
        </w:tc>
        <w:tc>
          <w:tcPr>
            <w:tcW w:w="1030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1150.8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水泥砂浆（3）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1061.9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5634"/>
      <w:r>
        <w:rPr>
          <w:kern w:val="2"/>
          <w:szCs w:val="24"/>
          <w:lang w:val="en-US"/>
        </w:rPr>
        <w:t>围护结构作法简要说明</w:t>
      </w:r>
      <w:bookmarkEnd w:id="3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C20细石混凝土(ρ=2300) 20mm＋</w:t>
      </w:r>
      <w:r>
        <w:rPr>
          <w:color w:val="800000"/>
          <w:kern w:val="2"/>
          <w:szCs w:val="24"/>
          <w:lang w:val="en-US"/>
        </w:rPr>
        <w:t>挤塑聚苯板 80mm</w:t>
      </w:r>
      <w:r>
        <w:rPr>
          <w:color w:val="000000"/>
          <w:kern w:val="2"/>
          <w:szCs w:val="24"/>
          <w:lang w:val="en-US"/>
        </w:rPr>
        <w:t>＋水泥砂浆 20mm＋水泥膨胀珍珠岩 20mm＋钢筋混凝土 100mm＋水泥砂浆（2）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（1） 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岩棉、矿棉、玻璃棉板 60mm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加气混凝土(ρ=700) 300mm</w:t>
      </w:r>
      <w:r>
        <w:rPr>
          <w:color w:val="000000"/>
          <w:kern w:val="2"/>
          <w:szCs w:val="24"/>
          <w:lang w:val="en-US"/>
        </w:rPr>
        <w:t>＋水泥砂浆（3）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 w:val="21"/>
          <w:szCs w:val="21"/>
          <w:lang w:val="en-US"/>
        </w:rPr>
        <w:t xml:space="preserve">    （2） 外墙构造二：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岩棉、矿棉、玻璃棉板 80mm</w:t>
      </w:r>
      <w:r>
        <w:rPr>
          <w:color w:val="000000"/>
          <w:kern w:val="2"/>
          <w:szCs w:val="24"/>
          <w:lang w:val="en-US"/>
        </w:rPr>
        <w:t>＋水泥砂浆 20mm＋加气混凝土(ρ=700) 200mm＋水泥砂浆（3）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外窗构造：</w:t>
      </w:r>
      <w:r>
        <w:rPr>
          <w:color w:val="0000FF"/>
          <w:kern w:val="2"/>
          <w:sz w:val="21"/>
          <w:szCs w:val="21"/>
          <w:lang w:val="en-US"/>
        </w:rPr>
        <w:t>5+12A+5+12A+5Low-E：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传热系数1.700W/m^2.K，太阳得热系数0.244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周边地面构造：</w:t>
      </w:r>
      <w:r>
        <w:rPr>
          <w:color w:val="0000FF"/>
          <w:kern w:val="2"/>
          <w:sz w:val="21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 30mm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21868"/>
      <w:r>
        <w:rPr>
          <w:color w:val="000000"/>
          <w:kern w:val="2"/>
          <w:szCs w:val="24"/>
          <w:lang w:val="en-US"/>
        </w:rPr>
        <w:t>体形系数</w:t>
      </w:r>
      <w:bookmarkEnd w:id="3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1782.56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6321.94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《河北省公共建筑节能设计标准》(DB13(J)81-2016)第3.2.1条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体形系数应符合表3.2.1的规定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28954"/>
      <w:r>
        <w:rPr>
          <w:color w:val="000000"/>
          <w:kern w:val="2"/>
          <w:szCs w:val="24"/>
          <w:lang w:val="en-US"/>
        </w:rPr>
        <w:t>窗墙比</w:t>
      </w:r>
      <w:bookmarkEnd w:id="3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22464"/>
      <w:r>
        <w:rPr>
          <w:color w:val="000000"/>
          <w:kern w:val="2"/>
          <w:szCs w:val="24"/>
          <w:lang w:val="en-US"/>
        </w:rPr>
        <w:t>窗墙比</w:t>
      </w:r>
      <w:bookmarkEnd w:id="39"/>
    </w:p>
    <w:tbl>
      <w:tblPr>
        <w:tblStyle w:val="20"/>
        <w:tblW w:w="932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148.44</w:t>
            </w:r>
          </w:p>
        </w:tc>
        <w:tc>
          <w:tcPr>
            <w:tcW w:w="1584" w:type="dxa"/>
            <w:vAlign w:val="center"/>
          </w:tcPr>
          <w:p>
            <w:r>
              <w:t>403.56</w:t>
            </w:r>
          </w:p>
        </w:tc>
        <w:tc>
          <w:tcPr>
            <w:tcW w:w="1131" w:type="dxa"/>
            <w:vAlign w:val="center"/>
          </w:tcPr>
          <w:p>
            <w:r>
              <w:t>0.37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144.24</w:t>
            </w:r>
          </w:p>
        </w:tc>
        <w:tc>
          <w:tcPr>
            <w:tcW w:w="1584" w:type="dxa"/>
            <w:vAlign w:val="center"/>
          </w:tcPr>
          <w:p>
            <w:r>
              <w:t>403.56</w:t>
            </w:r>
          </w:p>
        </w:tc>
        <w:tc>
          <w:tcPr>
            <w:tcW w:w="1131" w:type="dxa"/>
            <w:vAlign w:val="center"/>
          </w:tcPr>
          <w:p>
            <w:r>
              <w:t>0.36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12.60</w:t>
            </w:r>
          </w:p>
        </w:tc>
        <w:tc>
          <w:tcPr>
            <w:tcW w:w="1584" w:type="dxa"/>
            <w:vAlign w:val="center"/>
          </w:tcPr>
          <w:p>
            <w:r>
              <w:t>204.68</w:t>
            </w:r>
          </w:p>
        </w:tc>
        <w:tc>
          <w:tcPr>
            <w:tcW w:w="1131" w:type="dxa"/>
            <w:vAlign w:val="center"/>
          </w:tcPr>
          <w:p>
            <w:r>
              <w:t>0.06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12.60</w:t>
            </w:r>
          </w:p>
        </w:tc>
        <w:tc>
          <w:tcPr>
            <w:tcW w:w="1584" w:type="dxa"/>
            <w:vAlign w:val="center"/>
          </w:tcPr>
          <w:p>
            <w:r>
              <w:t>204.68</w:t>
            </w:r>
          </w:p>
        </w:tc>
        <w:tc>
          <w:tcPr>
            <w:tcW w:w="1131" w:type="dxa"/>
            <w:vAlign w:val="center"/>
          </w:tcPr>
          <w:p>
            <w:r>
              <w:t>0.06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《河北省公共建筑节能设计标准》(DB13(J)81-2016)第3.2.2条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寒冷地区甲类公共建筑各单一立面窗墙面积比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4689"/>
      <w:r>
        <w:rPr>
          <w:color w:val="000000"/>
          <w:kern w:val="2"/>
          <w:szCs w:val="24"/>
          <w:lang w:val="en-US"/>
        </w:rPr>
        <w:t>外窗表</w:t>
      </w:r>
      <w:bookmarkEnd w:id="40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148.44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0.65×2.90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1.89</w:t>
            </w:r>
          </w:p>
        </w:tc>
        <w:tc>
          <w:tcPr>
            <w:tcW w:w="1262" w:type="dxa"/>
            <w:vAlign w:val="center"/>
          </w:tcPr>
          <w:p>
            <w:r>
              <w:t>3.77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1.50×2.00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3.00</w:t>
            </w:r>
          </w:p>
        </w:tc>
        <w:tc>
          <w:tcPr>
            <w:tcW w:w="1262" w:type="dxa"/>
            <w:vAlign w:val="center"/>
          </w:tcPr>
          <w:p>
            <w:r>
              <w:t>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0.65×2.00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1.30</w:t>
            </w:r>
          </w:p>
        </w:tc>
        <w:tc>
          <w:tcPr>
            <w:tcW w:w="1262" w:type="dxa"/>
            <w:vAlign w:val="center"/>
          </w:tcPr>
          <w:p>
            <w:r>
              <w:t>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1.50×2.10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3.15</w:t>
            </w:r>
          </w:p>
        </w:tc>
        <w:tc>
          <w:tcPr>
            <w:tcW w:w="1262" w:type="dxa"/>
            <w:vAlign w:val="center"/>
          </w:tcPr>
          <w:p>
            <w:r>
              <w:t>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0.65×2.10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1.37</w:t>
            </w:r>
          </w:p>
        </w:tc>
        <w:tc>
          <w:tcPr>
            <w:tcW w:w="1262" w:type="dxa"/>
            <w:vAlign w:val="center"/>
          </w:tcPr>
          <w:p>
            <w:r>
              <w:t>2.73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</w:t>
            </w:r>
          </w:p>
        </w:tc>
        <w:tc>
          <w:tcPr>
            <w:tcW w:w="1386" w:type="dxa"/>
            <w:vAlign w:val="center"/>
          </w:tcPr>
          <w:p>
            <w:r>
              <w:t>2.10×2.00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24</w:t>
            </w:r>
          </w:p>
        </w:tc>
        <w:tc>
          <w:tcPr>
            <w:tcW w:w="1262" w:type="dxa"/>
            <w:vAlign w:val="center"/>
          </w:tcPr>
          <w:p>
            <w:r>
              <w:t>4.20</w:t>
            </w:r>
          </w:p>
        </w:tc>
        <w:tc>
          <w:tcPr>
            <w:tcW w:w="1262" w:type="dxa"/>
            <w:vAlign w:val="center"/>
          </w:tcPr>
          <w:p>
            <w:r>
              <w:t>100.80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</w:t>
            </w:r>
          </w:p>
        </w:tc>
        <w:tc>
          <w:tcPr>
            <w:tcW w:w="1386" w:type="dxa"/>
            <w:vAlign w:val="center"/>
          </w:tcPr>
          <w:p>
            <w:r>
              <w:t>2.10×2.10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  <w:tc>
          <w:tcPr>
            <w:tcW w:w="1262" w:type="dxa"/>
            <w:vAlign w:val="center"/>
          </w:tcPr>
          <w:p>
            <w:r>
              <w:t>13.23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C2p</w:t>
            </w:r>
          </w:p>
        </w:tc>
        <w:tc>
          <w:tcPr>
            <w:tcW w:w="1386" w:type="dxa"/>
            <w:vAlign w:val="center"/>
          </w:tcPr>
          <w:p>
            <w:r>
              <w:t>2.10×2.10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</w:t>
            </w:r>
          </w:p>
        </w:tc>
        <w:tc>
          <w:tcPr>
            <w:tcW w:w="1386" w:type="dxa"/>
            <w:vAlign w:val="center"/>
          </w:tcPr>
          <w:p>
            <w:r>
              <w:t>1.50×2.00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3.00</w:t>
            </w:r>
          </w:p>
        </w:tc>
        <w:tc>
          <w:tcPr>
            <w:tcW w:w="1262" w:type="dxa"/>
            <w:vAlign w:val="center"/>
          </w:tcPr>
          <w:p>
            <w:r>
              <w:t>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144.24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0.65×2.90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1.89</w:t>
            </w:r>
          </w:p>
        </w:tc>
        <w:tc>
          <w:tcPr>
            <w:tcW w:w="1262" w:type="dxa"/>
            <w:vAlign w:val="center"/>
          </w:tcPr>
          <w:p>
            <w:r>
              <w:t>3.77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1.50×2.00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3.00</w:t>
            </w:r>
          </w:p>
        </w:tc>
        <w:tc>
          <w:tcPr>
            <w:tcW w:w="1262" w:type="dxa"/>
            <w:vAlign w:val="center"/>
          </w:tcPr>
          <w:p>
            <w:r>
              <w:t>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0.65×2.00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1.30</w:t>
            </w:r>
          </w:p>
        </w:tc>
        <w:tc>
          <w:tcPr>
            <w:tcW w:w="1262" w:type="dxa"/>
            <w:vAlign w:val="center"/>
          </w:tcPr>
          <w:p>
            <w:r>
              <w:t>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1.50×2.10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3.15</w:t>
            </w:r>
          </w:p>
        </w:tc>
        <w:tc>
          <w:tcPr>
            <w:tcW w:w="1262" w:type="dxa"/>
            <w:vAlign w:val="center"/>
          </w:tcPr>
          <w:p>
            <w:r>
              <w:t>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0.65×2.10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1.37</w:t>
            </w:r>
          </w:p>
        </w:tc>
        <w:tc>
          <w:tcPr>
            <w:tcW w:w="1262" w:type="dxa"/>
            <w:vAlign w:val="center"/>
          </w:tcPr>
          <w:p>
            <w:r>
              <w:t>2.73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</w:t>
            </w:r>
          </w:p>
        </w:tc>
        <w:tc>
          <w:tcPr>
            <w:tcW w:w="1386" w:type="dxa"/>
            <w:vAlign w:val="center"/>
          </w:tcPr>
          <w:p>
            <w:r>
              <w:t>2.10×2.00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17</w:t>
            </w:r>
          </w:p>
        </w:tc>
        <w:tc>
          <w:tcPr>
            <w:tcW w:w="1262" w:type="dxa"/>
            <w:vAlign w:val="center"/>
          </w:tcPr>
          <w:p>
            <w:r>
              <w:t>4.20</w:t>
            </w:r>
          </w:p>
        </w:tc>
        <w:tc>
          <w:tcPr>
            <w:tcW w:w="1262" w:type="dxa"/>
            <w:vAlign w:val="center"/>
          </w:tcPr>
          <w:p>
            <w:r>
              <w:t>71.40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C1p</w:t>
            </w:r>
          </w:p>
        </w:tc>
        <w:tc>
          <w:tcPr>
            <w:tcW w:w="1386" w:type="dxa"/>
            <w:vAlign w:val="center"/>
          </w:tcPr>
          <w:p>
            <w:r>
              <w:t>2.10×2.00</w:t>
            </w:r>
          </w:p>
        </w:tc>
        <w:tc>
          <w:tcPr>
            <w:tcW w:w="735" w:type="dxa"/>
            <w:vAlign w:val="center"/>
          </w:tcPr>
          <w:p>
            <w:r>
              <w:t>3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4.20</w:t>
            </w:r>
          </w:p>
        </w:tc>
        <w:tc>
          <w:tcPr>
            <w:tcW w:w="1262" w:type="dxa"/>
            <w:vAlign w:val="center"/>
          </w:tcPr>
          <w:p>
            <w:r>
              <w:t>4.20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C1x</w:t>
            </w:r>
          </w:p>
        </w:tc>
        <w:tc>
          <w:tcPr>
            <w:tcW w:w="1386" w:type="dxa"/>
            <w:vAlign w:val="center"/>
          </w:tcPr>
          <w:p>
            <w:r>
              <w:t>2.10×2.00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4.20</w:t>
            </w:r>
          </w:p>
        </w:tc>
        <w:tc>
          <w:tcPr>
            <w:tcW w:w="1262" w:type="dxa"/>
            <w:vAlign w:val="center"/>
          </w:tcPr>
          <w:p>
            <w:r>
              <w:t>21.00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</w:t>
            </w:r>
          </w:p>
        </w:tc>
        <w:tc>
          <w:tcPr>
            <w:tcW w:w="1386" w:type="dxa"/>
            <w:vAlign w:val="center"/>
          </w:tcPr>
          <w:p>
            <w:r>
              <w:t>2.10×2.10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  <w:tc>
          <w:tcPr>
            <w:tcW w:w="1262" w:type="dxa"/>
            <w:vAlign w:val="center"/>
          </w:tcPr>
          <w:p>
            <w:r>
              <w:t>8.82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C2p</w:t>
            </w:r>
          </w:p>
        </w:tc>
        <w:tc>
          <w:tcPr>
            <w:tcW w:w="1386" w:type="dxa"/>
            <w:vAlign w:val="center"/>
          </w:tcPr>
          <w:p>
            <w:r>
              <w:t>2.10×2.10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4.41</w:t>
            </w:r>
          </w:p>
        </w:tc>
        <w:tc>
          <w:tcPr>
            <w:tcW w:w="1262" w:type="dxa"/>
            <w:vAlign w:val="center"/>
          </w:tcPr>
          <w:p>
            <w:r>
              <w:t>8.82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</w:t>
            </w:r>
          </w:p>
        </w:tc>
        <w:tc>
          <w:tcPr>
            <w:tcW w:w="1386" w:type="dxa"/>
            <w:vAlign w:val="center"/>
          </w:tcPr>
          <w:p>
            <w:r>
              <w:t>1.50×2.00</w:t>
            </w:r>
          </w:p>
        </w:tc>
        <w:tc>
          <w:tcPr>
            <w:tcW w:w="735" w:type="dxa"/>
            <w:vAlign w:val="center"/>
          </w:tcPr>
          <w:p>
            <w:r>
              <w:t>2~3</w:t>
            </w:r>
          </w:p>
        </w:tc>
        <w:tc>
          <w:tcPr>
            <w:tcW w:w="718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3.00</w:t>
            </w:r>
          </w:p>
        </w:tc>
        <w:tc>
          <w:tcPr>
            <w:tcW w:w="1262" w:type="dxa"/>
            <w:vAlign w:val="center"/>
          </w:tcPr>
          <w:p>
            <w:r>
              <w:t>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C4</w:t>
            </w:r>
          </w:p>
        </w:tc>
        <w:tc>
          <w:tcPr>
            <w:tcW w:w="1386" w:type="dxa"/>
            <w:vAlign w:val="center"/>
          </w:tcPr>
          <w:p>
            <w:r>
              <w:t>1.50×2.10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3.15</w:t>
            </w:r>
          </w:p>
        </w:tc>
        <w:tc>
          <w:tcPr>
            <w:tcW w:w="1262" w:type="dxa"/>
            <w:vAlign w:val="center"/>
          </w:tcPr>
          <w:p>
            <w:r>
              <w:t>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45" w:type="dxa"/>
            <w:vAlign w:val="center"/>
          </w:tcPr>
          <w:p>
            <w:r>
              <w:t>东-默认立面</w:t>
            </w:r>
            <w:r>
              <w:br w:type="textWrapping"/>
            </w:r>
            <w:r>
              <w:t>12.60</w:t>
            </w:r>
          </w:p>
        </w:tc>
        <w:tc>
          <w:tcPr>
            <w:tcW w:w="1562" w:type="dxa"/>
            <w:vAlign w:val="center"/>
          </w:tcPr>
          <w:p>
            <w:r>
              <w:t>C1p</w:t>
            </w:r>
          </w:p>
        </w:tc>
        <w:tc>
          <w:tcPr>
            <w:tcW w:w="1386" w:type="dxa"/>
            <w:vAlign w:val="center"/>
          </w:tcPr>
          <w:p>
            <w:r>
              <w:t>2.10×2.00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4.20</w:t>
            </w:r>
          </w:p>
        </w:tc>
        <w:tc>
          <w:tcPr>
            <w:tcW w:w="1262" w:type="dxa"/>
            <w:vAlign w:val="center"/>
          </w:tcPr>
          <w:p>
            <w: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60" w:type="dxa"/>
            <w:vAlign w:val="center"/>
          </w:tcPr>
          <w:p>
            <w:r>
              <w:t>西向</w:t>
            </w:r>
          </w:p>
        </w:tc>
        <w:tc>
          <w:tcPr>
            <w:tcW w:w="1245" w:type="dxa"/>
            <w:vAlign w:val="center"/>
          </w:tcPr>
          <w:p>
            <w:r>
              <w:t>西-默认立面</w:t>
            </w:r>
            <w:r>
              <w:br w:type="textWrapping"/>
            </w:r>
            <w:r>
              <w:t>12.60</w:t>
            </w:r>
          </w:p>
        </w:tc>
        <w:tc>
          <w:tcPr>
            <w:tcW w:w="1562" w:type="dxa"/>
            <w:vAlign w:val="center"/>
          </w:tcPr>
          <w:p>
            <w:r>
              <w:t>C1p</w:t>
            </w:r>
          </w:p>
        </w:tc>
        <w:tc>
          <w:tcPr>
            <w:tcW w:w="1386" w:type="dxa"/>
            <w:vAlign w:val="center"/>
          </w:tcPr>
          <w:p>
            <w:r>
              <w:t>2.10×2.00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4.20</w:t>
            </w:r>
          </w:p>
        </w:tc>
        <w:tc>
          <w:tcPr>
            <w:tcW w:w="1262" w:type="dxa"/>
            <w:vAlign w:val="center"/>
          </w:tcPr>
          <w:p>
            <w:r>
              <w:t>12.60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4963"/>
      <w:r>
        <w:rPr>
          <w:color w:val="000000"/>
          <w:kern w:val="2"/>
          <w:szCs w:val="24"/>
          <w:lang w:val="en-US"/>
        </w:rPr>
        <w:t>可见光透射比</w:t>
      </w:r>
      <w:bookmarkEnd w:id="41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南-默认立面</w:t>
            </w:r>
          </w:p>
        </w:tc>
        <w:tc>
          <w:tcPr>
            <w:tcW w:w="1131" w:type="dxa"/>
            <w:vAlign w:val="center"/>
          </w:tcPr>
          <w:p>
            <w:r>
              <w:t>0.37</w:t>
            </w:r>
          </w:p>
        </w:tc>
        <w:tc>
          <w:tcPr>
            <w:tcW w:w="2088" w:type="dxa"/>
            <w:vAlign w:val="center"/>
          </w:tcPr>
          <w:p>
            <w:r>
              <w:t>C2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北-默认立面</w:t>
            </w:r>
          </w:p>
        </w:tc>
        <w:tc>
          <w:tcPr>
            <w:tcW w:w="1131" w:type="dxa"/>
            <w:vAlign w:val="center"/>
          </w:tcPr>
          <w:p>
            <w:r>
              <w:t>0.36</w:t>
            </w:r>
          </w:p>
        </w:tc>
        <w:tc>
          <w:tcPr>
            <w:tcW w:w="2088" w:type="dxa"/>
            <w:vAlign w:val="center"/>
          </w:tcPr>
          <w:p/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东-默认立面</w:t>
            </w:r>
          </w:p>
        </w:tc>
        <w:tc>
          <w:tcPr>
            <w:tcW w:w="1131" w:type="dxa"/>
            <w:vAlign w:val="center"/>
          </w:tcPr>
          <w:p>
            <w:r>
              <w:t>0.06</w:t>
            </w:r>
          </w:p>
        </w:tc>
        <w:tc>
          <w:tcPr>
            <w:tcW w:w="2088" w:type="dxa"/>
            <w:vAlign w:val="center"/>
          </w:tcPr>
          <w:p>
            <w:r>
              <w:t>C1p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西-默认立面</w:t>
            </w:r>
          </w:p>
        </w:tc>
        <w:tc>
          <w:tcPr>
            <w:tcW w:w="1131" w:type="dxa"/>
            <w:vAlign w:val="center"/>
          </w:tcPr>
          <w:p>
            <w:r>
              <w:t>0.06</w:t>
            </w:r>
          </w:p>
        </w:tc>
        <w:tc>
          <w:tcPr>
            <w:tcW w:w="2088" w:type="dxa"/>
            <w:vAlign w:val="center"/>
          </w:tcPr>
          <w:p>
            <w:r>
              <w:t>C1p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《河北省公共建筑节能设计标准》(DB13(J)81-2016)第3.2.4条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9119"/>
      <w:r>
        <w:rPr>
          <w:color w:val="000000"/>
          <w:kern w:val="2"/>
          <w:szCs w:val="24"/>
          <w:lang w:val="en-US"/>
        </w:rPr>
        <w:t>屋顶构造</w:t>
      </w:r>
      <w:bookmarkEnd w:id="4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0176"/>
      <w:r>
        <w:rPr>
          <w:color w:val="000000"/>
          <w:kern w:val="2"/>
          <w:szCs w:val="24"/>
          <w:lang w:val="en-US"/>
        </w:rPr>
        <w:t>屋顶构造一</w:t>
      </w:r>
      <w:bookmarkEnd w:id="43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C20细石混凝土(ρ=2300)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2.667</w:t>
            </w:r>
          </w:p>
        </w:tc>
        <w:tc>
          <w:tcPr>
            <w:tcW w:w="1064" w:type="dxa"/>
            <w:vAlign w:val="center"/>
          </w:tcPr>
          <w:p>
            <w:r>
              <w:t>0.960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水泥膨胀珍珠岩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0.160</w:t>
            </w:r>
          </w:p>
        </w:tc>
        <w:tc>
          <w:tcPr>
            <w:tcW w:w="1075" w:type="dxa"/>
            <w:vAlign w:val="center"/>
          </w:tcPr>
          <w:p>
            <w:r>
              <w:t>2.157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0.083</w:t>
            </w:r>
          </w:p>
        </w:tc>
        <w:tc>
          <w:tcPr>
            <w:tcW w:w="1064" w:type="dxa"/>
            <w:vAlign w:val="center"/>
          </w:tcPr>
          <w:p>
            <w:r>
              <w:t>0.270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345" w:type="dxa"/>
            <w:vAlign w:val="center"/>
          </w:tcPr>
          <w:p>
            <w:r>
              <w:t>水泥砂浆（2）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2.864</w:t>
            </w:r>
          </w:p>
        </w:tc>
        <w:tc>
          <w:tcPr>
            <w:tcW w:w="1064" w:type="dxa"/>
            <w:vAlign w:val="center"/>
          </w:tcPr>
          <w:p>
            <w:r>
              <w:t>2.909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屋顶热工应符合表3.3.1-1、3.3.1-2的规定(K≤0.45)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3585"/>
      <w:r>
        <w:rPr>
          <w:color w:val="000000"/>
          <w:kern w:val="2"/>
          <w:szCs w:val="24"/>
          <w:lang w:val="en-US"/>
        </w:rPr>
        <w:t>外墙构造</w:t>
      </w:r>
      <w:bookmarkEnd w:id="4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6229"/>
      <w:r>
        <w:rPr>
          <w:color w:val="000000"/>
          <w:kern w:val="2"/>
          <w:szCs w:val="24"/>
          <w:lang w:val="en-US"/>
        </w:rPr>
        <w:t>外墙相关构造</w:t>
      </w:r>
      <w:bookmarkEnd w:id="45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345" w:type="dxa"/>
            <w:vAlign w:val="center"/>
          </w:tcPr>
          <w:p>
            <w:r>
              <w:t>岩棉、矿棉、玻璃棉板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1.111</w:t>
            </w:r>
          </w:p>
        </w:tc>
        <w:tc>
          <w:tcPr>
            <w:tcW w:w="1064" w:type="dxa"/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加气混凝土(ρ=700)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1.091</w:t>
            </w:r>
          </w:p>
        </w:tc>
        <w:tc>
          <w:tcPr>
            <w:tcW w:w="1064" w:type="dxa"/>
            <w:vAlign w:val="center"/>
          </w:tcPr>
          <w:p>
            <w:r>
              <w:t>4.895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水泥砂浆（3）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2.267</w:t>
            </w:r>
          </w:p>
        </w:tc>
        <w:tc>
          <w:tcPr>
            <w:tcW w:w="1064" w:type="dxa"/>
            <w:vAlign w:val="center"/>
          </w:tcPr>
          <w:p>
            <w:r>
              <w:t>6.629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0.41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外墙构造二</w:t>
      </w:r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345" w:type="dxa"/>
            <w:vAlign w:val="center"/>
          </w:tcPr>
          <w:p>
            <w:r>
              <w:t>岩棉、矿棉、玻璃棉板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1.481</w:t>
            </w:r>
          </w:p>
        </w:tc>
        <w:tc>
          <w:tcPr>
            <w:tcW w:w="1064" w:type="dxa"/>
            <w:vAlign w:val="center"/>
          </w:tcPr>
          <w:p>
            <w:r>
              <w:t>1.333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加气混凝土(ρ=700)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0.727</w:t>
            </w:r>
          </w:p>
        </w:tc>
        <w:tc>
          <w:tcPr>
            <w:tcW w:w="1064" w:type="dxa"/>
            <w:vAlign w:val="center"/>
          </w:tcPr>
          <w:p>
            <w:r>
              <w:t>3.264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水泥砂浆（3）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2.273</w:t>
            </w:r>
          </w:p>
        </w:tc>
        <w:tc>
          <w:tcPr>
            <w:tcW w:w="1064" w:type="dxa"/>
            <w:vAlign w:val="center"/>
          </w:tcPr>
          <w:p>
            <w:r>
              <w:t>5.331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8866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6"/>
    </w:p>
    <w:p>
      <w:pPr>
        <w:jc w:val="center"/>
        <w:rPr>
          <w:szCs w:val="21"/>
          <w:lang w:val="en-US"/>
        </w:rPr>
      </w:pPr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7631"/>
      <w:r>
        <w:rPr>
          <w:color w:val="000000"/>
          <w:kern w:val="2"/>
          <w:szCs w:val="24"/>
          <w:lang w:val="en-US"/>
        </w:rPr>
        <w:t>外墙平均热工特性</w:t>
      </w:r>
      <w:bookmarkEnd w:id="4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246.42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0.41 × 1.20 = 0.50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241.17</w:t>
            </w:r>
          </w:p>
        </w:tc>
        <w:tc>
          <w:tcPr>
            <w:tcW w:w="950" w:type="dxa"/>
            <w:vAlign w:val="center"/>
          </w:tcPr>
          <w:p>
            <w:r>
              <w:t>0.986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3.36</w:t>
            </w:r>
          </w:p>
        </w:tc>
        <w:tc>
          <w:tcPr>
            <w:tcW w:w="950" w:type="dxa"/>
            <w:vAlign w:val="center"/>
          </w:tcPr>
          <w:p>
            <w:r>
              <w:t>0.014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5.33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112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244.53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6.61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0.41 × 1.20 = 0.50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189.11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0.41 × 1.20 = 0.50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192.08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0.41 × 1.20 = 0.50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868.78</w:t>
            </w:r>
          </w:p>
        </w:tc>
        <w:tc>
          <w:tcPr>
            <w:tcW w:w="950" w:type="dxa"/>
            <w:vAlign w:val="center"/>
          </w:tcPr>
          <w:p>
            <w:r>
              <w:t>0.996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外墙构造二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3.36</w:t>
            </w:r>
          </w:p>
        </w:tc>
        <w:tc>
          <w:tcPr>
            <w:tcW w:w="950" w:type="dxa"/>
            <w:vAlign w:val="center"/>
          </w:tcPr>
          <w:p>
            <w:r>
              <w:t>0.004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5.33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948" w:type="dxa"/>
            <w:vAlign w:val="center"/>
          </w:tcPr>
          <w:p>
            <w:r>
              <w:t>合计</w:t>
            </w:r>
          </w:p>
        </w:tc>
        <w:tc>
          <w:tcPr>
            <w:tcW w:w="1120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t>872.14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0.41</w:t>
            </w:r>
          </w:p>
        </w:tc>
        <w:tc>
          <w:tcPr>
            <w:tcW w:w="1107" w:type="dxa"/>
            <w:vAlign w:val="center"/>
          </w:tcPr>
          <w:p>
            <w:r>
              <w:t>6.62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0.41 × 1.20 = 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外墙热工应符合表3.3.1-1、3.3.1-2的规定(K≤0.50)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6999"/>
      <w:r>
        <w:rPr>
          <w:color w:val="000000"/>
          <w:kern w:val="2"/>
          <w:szCs w:val="24"/>
          <w:lang w:val="en-US"/>
        </w:rPr>
        <w:t>外窗热工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6119"/>
      <w:r>
        <w:rPr>
          <w:color w:val="000000"/>
          <w:kern w:val="2"/>
          <w:szCs w:val="24"/>
          <w:lang w:val="en-US"/>
        </w:rPr>
        <w:t>外窗构造</w:t>
      </w:r>
      <w:bookmarkEnd w:id="49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5+12A+5+12A+5Low-E</w:t>
            </w:r>
          </w:p>
        </w:tc>
        <w:tc>
          <w:tcPr>
            <w:tcW w:w="826" w:type="dxa"/>
            <w:vAlign w:val="center"/>
          </w:tcPr>
          <w:p>
            <w:r>
              <w:t>90</w:t>
            </w:r>
          </w:p>
        </w:tc>
        <w:tc>
          <w:tcPr>
            <w:tcW w:w="832" w:type="dxa"/>
            <w:vAlign w:val="center"/>
          </w:tcPr>
          <w:p>
            <w:r>
              <w:t>1.70</w:t>
            </w:r>
          </w:p>
        </w:tc>
        <w:tc>
          <w:tcPr>
            <w:tcW w:w="956" w:type="dxa"/>
            <w:vAlign w:val="center"/>
          </w:tcPr>
          <w:p>
            <w:r>
              <w:t>0.24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注：SC=0.28~0.56；窗墙面积比“Fk/Fc=0.25~0.30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991"/>
      <w:r>
        <w:rPr>
          <w:color w:val="000000"/>
          <w:kern w:val="2"/>
          <w:szCs w:val="24"/>
          <w:lang w:val="en-US"/>
        </w:rPr>
        <w:t>平均传热系数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1.885</w:t>
            </w:r>
          </w:p>
        </w:tc>
        <w:tc>
          <w:tcPr>
            <w:tcW w:w="1188" w:type="dxa"/>
            <w:vAlign w:val="center"/>
          </w:tcPr>
          <w:p>
            <w:r>
              <w:t>3.770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3.000</w:t>
            </w:r>
          </w:p>
        </w:tc>
        <w:tc>
          <w:tcPr>
            <w:tcW w:w="1188" w:type="dxa"/>
            <w:vAlign w:val="center"/>
          </w:tcPr>
          <w:p>
            <w:r>
              <w:t>6.000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1.300</w:t>
            </w:r>
          </w:p>
        </w:tc>
        <w:tc>
          <w:tcPr>
            <w:tcW w:w="1188" w:type="dxa"/>
            <w:vAlign w:val="center"/>
          </w:tcPr>
          <w:p>
            <w:r>
              <w:t>5.200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3.150</w:t>
            </w:r>
          </w:p>
        </w:tc>
        <w:tc>
          <w:tcPr>
            <w:tcW w:w="1188" w:type="dxa"/>
            <w:vAlign w:val="center"/>
          </w:tcPr>
          <w:p>
            <w:r>
              <w:t>6.300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1.365</w:t>
            </w:r>
          </w:p>
        </w:tc>
        <w:tc>
          <w:tcPr>
            <w:tcW w:w="1188" w:type="dxa"/>
            <w:vAlign w:val="center"/>
          </w:tcPr>
          <w:p>
            <w:r>
              <w:t>2.730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C1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24</w:t>
            </w:r>
          </w:p>
        </w:tc>
        <w:tc>
          <w:tcPr>
            <w:tcW w:w="1188" w:type="dxa"/>
            <w:vAlign w:val="center"/>
          </w:tcPr>
          <w:p>
            <w:r>
              <w:t>4.200</w:t>
            </w:r>
          </w:p>
        </w:tc>
        <w:tc>
          <w:tcPr>
            <w:tcW w:w="1188" w:type="dxa"/>
            <w:vAlign w:val="center"/>
          </w:tcPr>
          <w:p>
            <w:r>
              <w:t>100.800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>
            <w:r>
              <w:t>C2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13.230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>
            <w:r>
              <w:t>C2p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>
            <w:r>
              <w:t>C3</w:t>
            </w:r>
          </w:p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3.000</w:t>
            </w:r>
          </w:p>
        </w:tc>
        <w:tc>
          <w:tcPr>
            <w:tcW w:w="1188" w:type="dxa"/>
            <w:vAlign w:val="center"/>
          </w:tcPr>
          <w:p>
            <w:r>
              <w:t>6.000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148.440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1.885</w:t>
            </w:r>
          </w:p>
        </w:tc>
        <w:tc>
          <w:tcPr>
            <w:tcW w:w="1188" w:type="dxa"/>
            <w:vAlign w:val="center"/>
          </w:tcPr>
          <w:p>
            <w:r>
              <w:t>3.770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3.000</w:t>
            </w:r>
          </w:p>
        </w:tc>
        <w:tc>
          <w:tcPr>
            <w:tcW w:w="1188" w:type="dxa"/>
            <w:vAlign w:val="center"/>
          </w:tcPr>
          <w:p>
            <w:r>
              <w:t>6.000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1.300</w:t>
            </w:r>
          </w:p>
        </w:tc>
        <w:tc>
          <w:tcPr>
            <w:tcW w:w="1188" w:type="dxa"/>
            <w:vAlign w:val="center"/>
          </w:tcPr>
          <w:p>
            <w:r>
              <w:t>5.200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3.150</w:t>
            </w:r>
          </w:p>
        </w:tc>
        <w:tc>
          <w:tcPr>
            <w:tcW w:w="1188" w:type="dxa"/>
            <w:vAlign w:val="center"/>
          </w:tcPr>
          <w:p>
            <w:r>
              <w:t>3.150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1.365</w:t>
            </w:r>
          </w:p>
        </w:tc>
        <w:tc>
          <w:tcPr>
            <w:tcW w:w="1188" w:type="dxa"/>
            <w:vAlign w:val="center"/>
          </w:tcPr>
          <w:p>
            <w:r>
              <w:t>2.730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C1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17</w:t>
            </w:r>
          </w:p>
        </w:tc>
        <w:tc>
          <w:tcPr>
            <w:tcW w:w="1188" w:type="dxa"/>
            <w:vAlign w:val="center"/>
          </w:tcPr>
          <w:p>
            <w:r>
              <w:t>4.200</w:t>
            </w:r>
          </w:p>
        </w:tc>
        <w:tc>
          <w:tcPr>
            <w:tcW w:w="1188" w:type="dxa"/>
            <w:vAlign w:val="center"/>
          </w:tcPr>
          <w:p>
            <w:r>
              <w:t>71.400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>
            <w:r>
              <w:t>C1p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4.200</w:t>
            </w:r>
          </w:p>
        </w:tc>
        <w:tc>
          <w:tcPr>
            <w:tcW w:w="1188" w:type="dxa"/>
            <w:vAlign w:val="center"/>
          </w:tcPr>
          <w:p>
            <w:r>
              <w:t>4.200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>
            <w:r>
              <w:t>C1x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4.200</w:t>
            </w:r>
          </w:p>
        </w:tc>
        <w:tc>
          <w:tcPr>
            <w:tcW w:w="1188" w:type="dxa"/>
            <w:vAlign w:val="center"/>
          </w:tcPr>
          <w:p>
            <w:r>
              <w:t>21.000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>
            <w:r>
              <w:t>C2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8.820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>
            <w:r>
              <w:t>C2p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4.410</w:t>
            </w:r>
          </w:p>
        </w:tc>
        <w:tc>
          <w:tcPr>
            <w:tcW w:w="1188" w:type="dxa"/>
            <w:vAlign w:val="center"/>
          </w:tcPr>
          <w:p>
            <w:r>
              <w:t>8.820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013" w:type="dxa"/>
            <w:vAlign w:val="center"/>
          </w:tcPr>
          <w:p>
            <w:r>
              <w:t>11</w:t>
            </w:r>
          </w:p>
        </w:tc>
        <w:tc>
          <w:tcPr>
            <w:tcW w:w="1188" w:type="dxa"/>
            <w:vAlign w:val="center"/>
          </w:tcPr>
          <w:p>
            <w:r>
              <w:t>C3</w:t>
            </w:r>
          </w:p>
        </w:tc>
        <w:tc>
          <w:tcPr>
            <w:tcW w:w="1188" w:type="dxa"/>
            <w:vAlign w:val="center"/>
          </w:tcPr>
          <w:p>
            <w:r>
              <w:t>2~3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3.000</w:t>
            </w:r>
          </w:p>
        </w:tc>
        <w:tc>
          <w:tcPr>
            <w:tcW w:w="1188" w:type="dxa"/>
            <w:vAlign w:val="center"/>
          </w:tcPr>
          <w:p>
            <w:r>
              <w:t>6.000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>
            <w:r>
              <w:t>C4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3.150</w:t>
            </w:r>
          </w:p>
        </w:tc>
        <w:tc>
          <w:tcPr>
            <w:tcW w:w="1188" w:type="dxa"/>
            <w:vAlign w:val="center"/>
          </w:tcPr>
          <w:p>
            <w:r>
              <w:t>3.150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144.240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C1p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4.200</w:t>
            </w:r>
          </w:p>
        </w:tc>
        <w:tc>
          <w:tcPr>
            <w:tcW w:w="1188" w:type="dxa"/>
            <w:vAlign w:val="center"/>
          </w:tcPr>
          <w:p>
            <w:r>
              <w:t>12.600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12.600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C1p</w:t>
            </w:r>
          </w:p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4.200</w:t>
            </w:r>
          </w:p>
        </w:tc>
        <w:tc>
          <w:tcPr>
            <w:tcW w:w="1188" w:type="dxa"/>
            <w:vAlign w:val="center"/>
          </w:tcPr>
          <w:p>
            <w:r>
              <w:t>12.600</w:t>
            </w:r>
          </w:p>
        </w:tc>
        <w:tc>
          <w:tcPr>
            <w:tcW w:w="1188" w:type="dxa"/>
            <w:vAlign w:val="center"/>
          </w:tcPr>
          <w:p>
            <w:r>
              <w:t>90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12.600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31115"/>
      <w:r>
        <w:rPr>
          <w:color w:val="000000"/>
          <w:kern w:val="2"/>
          <w:szCs w:val="24"/>
          <w:lang w:val="en-US"/>
        </w:rPr>
        <w:t>综合太阳得热系数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20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1.885</w:t>
            </w:r>
          </w:p>
        </w:tc>
        <w:tc>
          <w:tcPr>
            <w:tcW w:w="848" w:type="dxa"/>
            <w:vAlign w:val="center"/>
          </w:tcPr>
          <w:p>
            <w:r>
              <w:t>3.770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3.000</w:t>
            </w:r>
          </w:p>
        </w:tc>
        <w:tc>
          <w:tcPr>
            <w:tcW w:w="848" w:type="dxa"/>
            <w:vAlign w:val="center"/>
          </w:tcPr>
          <w:p>
            <w:r>
              <w:t>6.000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1.300</w:t>
            </w:r>
          </w:p>
        </w:tc>
        <w:tc>
          <w:tcPr>
            <w:tcW w:w="848" w:type="dxa"/>
            <w:vAlign w:val="center"/>
          </w:tcPr>
          <w:p>
            <w:r>
              <w:t>5.200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3.150</w:t>
            </w:r>
          </w:p>
        </w:tc>
        <w:tc>
          <w:tcPr>
            <w:tcW w:w="848" w:type="dxa"/>
            <w:vAlign w:val="center"/>
          </w:tcPr>
          <w:p>
            <w:r>
              <w:t>6.300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1.365</w:t>
            </w:r>
          </w:p>
        </w:tc>
        <w:tc>
          <w:tcPr>
            <w:tcW w:w="848" w:type="dxa"/>
            <w:vAlign w:val="center"/>
          </w:tcPr>
          <w:p>
            <w:r>
              <w:t>2.730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C1</w:t>
            </w:r>
          </w:p>
        </w:tc>
        <w:tc>
          <w:tcPr>
            <w:tcW w:w="769" w:type="dxa"/>
            <w:vAlign w:val="center"/>
          </w:tcPr>
          <w:p>
            <w:r>
              <w:t>1~3</w:t>
            </w:r>
          </w:p>
        </w:tc>
        <w:tc>
          <w:tcPr>
            <w:tcW w:w="769" w:type="dxa"/>
            <w:vAlign w:val="center"/>
          </w:tcPr>
          <w:p>
            <w:r>
              <w:t>24</w:t>
            </w:r>
          </w:p>
        </w:tc>
        <w:tc>
          <w:tcPr>
            <w:tcW w:w="848" w:type="dxa"/>
            <w:vAlign w:val="center"/>
          </w:tcPr>
          <w:p>
            <w:r>
              <w:t>4.200</w:t>
            </w:r>
          </w:p>
        </w:tc>
        <w:tc>
          <w:tcPr>
            <w:tcW w:w="848" w:type="dxa"/>
            <w:vAlign w:val="center"/>
          </w:tcPr>
          <w:p>
            <w:r>
              <w:t>100.800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>
            <w:r>
              <w:t>C2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848" w:type="dxa"/>
            <w:vAlign w:val="center"/>
          </w:tcPr>
          <w:p>
            <w:r>
              <w:t>13.230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8</w:t>
            </w:r>
          </w:p>
        </w:tc>
        <w:tc>
          <w:tcPr>
            <w:tcW w:w="888" w:type="dxa"/>
            <w:vAlign w:val="center"/>
          </w:tcPr>
          <w:p>
            <w:r>
              <w:t>C2p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9</w:t>
            </w:r>
          </w:p>
        </w:tc>
        <w:tc>
          <w:tcPr>
            <w:tcW w:w="888" w:type="dxa"/>
            <w:vAlign w:val="center"/>
          </w:tcPr>
          <w:p>
            <w:r>
              <w:t>C3</w:t>
            </w:r>
          </w:p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3.000</w:t>
            </w:r>
          </w:p>
        </w:tc>
        <w:tc>
          <w:tcPr>
            <w:tcW w:w="848" w:type="dxa"/>
            <w:vAlign w:val="center"/>
          </w:tcPr>
          <w:p>
            <w:r>
              <w:t>6.000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148.440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20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1.885</w:t>
            </w:r>
          </w:p>
        </w:tc>
        <w:tc>
          <w:tcPr>
            <w:tcW w:w="848" w:type="dxa"/>
            <w:vAlign w:val="center"/>
          </w:tcPr>
          <w:p>
            <w:r>
              <w:t>3.770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3.000</w:t>
            </w:r>
          </w:p>
        </w:tc>
        <w:tc>
          <w:tcPr>
            <w:tcW w:w="848" w:type="dxa"/>
            <w:vAlign w:val="center"/>
          </w:tcPr>
          <w:p>
            <w:r>
              <w:t>6.000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1.300</w:t>
            </w:r>
          </w:p>
        </w:tc>
        <w:tc>
          <w:tcPr>
            <w:tcW w:w="848" w:type="dxa"/>
            <w:vAlign w:val="center"/>
          </w:tcPr>
          <w:p>
            <w:r>
              <w:t>5.200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3.150</w:t>
            </w:r>
          </w:p>
        </w:tc>
        <w:tc>
          <w:tcPr>
            <w:tcW w:w="848" w:type="dxa"/>
            <w:vAlign w:val="center"/>
          </w:tcPr>
          <w:p>
            <w:r>
              <w:t>3.150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1.365</w:t>
            </w:r>
          </w:p>
        </w:tc>
        <w:tc>
          <w:tcPr>
            <w:tcW w:w="848" w:type="dxa"/>
            <w:vAlign w:val="center"/>
          </w:tcPr>
          <w:p>
            <w:r>
              <w:t>2.730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C1</w:t>
            </w:r>
          </w:p>
        </w:tc>
        <w:tc>
          <w:tcPr>
            <w:tcW w:w="769" w:type="dxa"/>
            <w:vAlign w:val="center"/>
          </w:tcPr>
          <w:p>
            <w:r>
              <w:t>1~3</w:t>
            </w:r>
          </w:p>
        </w:tc>
        <w:tc>
          <w:tcPr>
            <w:tcW w:w="769" w:type="dxa"/>
            <w:vAlign w:val="center"/>
          </w:tcPr>
          <w:p>
            <w:r>
              <w:t>17</w:t>
            </w:r>
          </w:p>
        </w:tc>
        <w:tc>
          <w:tcPr>
            <w:tcW w:w="848" w:type="dxa"/>
            <w:vAlign w:val="center"/>
          </w:tcPr>
          <w:p>
            <w:r>
              <w:t>4.200</w:t>
            </w:r>
          </w:p>
        </w:tc>
        <w:tc>
          <w:tcPr>
            <w:tcW w:w="848" w:type="dxa"/>
            <w:vAlign w:val="center"/>
          </w:tcPr>
          <w:p>
            <w:r>
              <w:t>71.400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656" w:type="dxa"/>
            <w:vAlign w:val="center"/>
          </w:tcPr>
          <w:p>
            <w:r>
              <w:t>7</w:t>
            </w:r>
          </w:p>
        </w:tc>
        <w:tc>
          <w:tcPr>
            <w:tcW w:w="888" w:type="dxa"/>
            <w:vAlign w:val="center"/>
          </w:tcPr>
          <w:p>
            <w:r>
              <w:t>C1p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4.200</w:t>
            </w:r>
          </w:p>
        </w:tc>
        <w:tc>
          <w:tcPr>
            <w:tcW w:w="848" w:type="dxa"/>
            <w:vAlign w:val="center"/>
          </w:tcPr>
          <w:p>
            <w:r>
              <w:t>4.200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8</w:t>
            </w:r>
          </w:p>
        </w:tc>
        <w:tc>
          <w:tcPr>
            <w:tcW w:w="888" w:type="dxa"/>
            <w:vAlign w:val="center"/>
          </w:tcPr>
          <w:p>
            <w:r>
              <w:t>C1x</w:t>
            </w:r>
          </w:p>
        </w:tc>
        <w:tc>
          <w:tcPr>
            <w:tcW w:w="769" w:type="dxa"/>
            <w:vAlign w:val="center"/>
          </w:tcPr>
          <w:p>
            <w:r>
              <w:t>1~3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4.200</w:t>
            </w:r>
          </w:p>
        </w:tc>
        <w:tc>
          <w:tcPr>
            <w:tcW w:w="848" w:type="dxa"/>
            <w:vAlign w:val="center"/>
          </w:tcPr>
          <w:p>
            <w:r>
              <w:t>21.000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9</w:t>
            </w:r>
          </w:p>
        </w:tc>
        <w:tc>
          <w:tcPr>
            <w:tcW w:w="888" w:type="dxa"/>
            <w:vAlign w:val="center"/>
          </w:tcPr>
          <w:p>
            <w:r>
              <w:t>C2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848" w:type="dxa"/>
            <w:vAlign w:val="center"/>
          </w:tcPr>
          <w:p>
            <w:r>
              <w:t>8.820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10</w:t>
            </w:r>
          </w:p>
        </w:tc>
        <w:tc>
          <w:tcPr>
            <w:tcW w:w="888" w:type="dxa"/>
            <w:vAlign w:val="center"/>
          </w:tcPr>
          <w:p>
            <w:r>
              <w:t>C2p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4.410</w:t>
            </w:r>
          </w:p>
        </w:tc>
        <w:tc>
          <w:tcPr>
            <w:tcW w:w="848" w:type="dxa"/>
            <w:vAlign w:val="center"/>
          </w:tcPr>
          <w:p>
            <w:r>
              <w:t>8.820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656" w:type="dxa"/>
            <w:vAlign w:val="center"/>
          </w:tcPr>
          <w:p>
            <w:r>
              <w:t>11</w:t>
            </w:r>
          </w:p>
        </w:tc>
        <w:tc>
          <w:tcPr>
            <w:tcW w:w="888" w:type="dxa"/>
            <w:vAlign w:val="center"/>
          </w:tcPr>
          <w:p>
            <w:r>
              <w:t>C3</w:t>
            </w:r>
          </w:p>
        </w:tc>
        <w:tc>
          <w:tcPr>
            <w:tcW w:w="769" w:type="dxa"/>
            <w:vAlign w:val="center"/>
          </w:tcPr>
          <w:p>
            <w:r>
              <w:t>2~3</w:t>
            </w:r>
          </w:p>
        </w:tc>
        <w:tc>
          <w:tcPr>
            <w:tcW w:w="769" w:type="dxa"/>
            <w:vAlign w:val="center"/>
          </w:tcPr>
          <w:p>
            <w:r>
              <w:t>2</w:t>
            </w:r>
          </w:p>
        </w:tc>
        <w:tc>
          <w:tcPr>
            <w:tcW w:w="848" w:type="dxa"/>
            <w:vAlign w:val="center"/>
          </w:tcPr>
          <w:p>
            <w:r>
              <w:t>3.000</w:t>
            </w:r>
          </w:p>
        </w:tc>
        <w:tc>
          <w:tcPr>
            <w:tcW w:w="848" w:type="dxa"/>
            <w:vAlign w:val="center"/>
          </w:tcPr>
          <w:p>
            <w:r>
              <w:t>6.000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12</w:t>
            </w:r>
          </w:p>
        </w:tc>
        <w:tc>
          <w:tcPr>
            <w:tcW w:w="888" w:type="dxa"/>
            <w:vAlign w:val="center"/>
          </w:tcPr>
          <w:p>
            <w:r>
              <w:t>C4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3.150</w:t>
            </w:r>
          </w:p>
        </w:tc>
        <w:tc>
          <w:tcPr>
            <w:tcW w:w="848" w:type="dxa"/>
            <w:vAlign w:val="center"/>
          </w:tcPr>
          <w:p>
            <w:r>
              <w:t>3.150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144.240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20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C1p</w:t>
            </w:r>
          </w:p>
        </w:tc>
        <w:tc>
          <w:tcPr>
            <w:tcW w:w="769" w:type="dxa"/>
            <w:vAlign w:val="center"/>
          </w:tcPr>
          <w:p>
            <w:r>
              <w:t>1~3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4.200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20"/>
        <w:tblW w:w="93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C1p</w:t>
            </w:r>
          </w:p>
        </w:tc>
        <w:tc>
          <w:tcPr>
            <w:tcW w:w="769" w:type="dxa"/>
            <w:vAlign w:val="center"/>
          </w:tcPr>
          <w:p>
            <w:r>
              <w:t>1~3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4.200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781" w:type="dxa"/>
            <w:vAlign w:val="center"/>
          </w:tcPr>
          <w:p>
            <w:r>
              <w:t>90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12.600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0.244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8747"/>
      <w:r>
        <w:rPr>
          <w:color w:val="000000"/>
          <w:kern w:val="2"/>
          <w:szCs w:val="24"/>
          <w:lang w:val="en-US"/>
        </w:rPr>
        <w:t>总体热工性能</w:t>
      </w:r>
      <w:bookmarkEnd w:id="52"/>
    </w:p>
    <w:tbl>
      <w:tblPr>
        <w:tblStyle w:val="20"/>
        <w:tblW w:w="932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南-默认立面</w:t>
            </w:r>
          </w:p>
        </w:tc>
        <w:tc>
          <w:tcPr>
            <w:tcW w:w="1018" w:type="dxa"/>
            <w:vAlign w:val="center"/>
          </w:tcPr>
          <w:p>
            <w:r>
              <w:t>148.44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0.37</w:t>
            </w:r>
          </w:p>
        </w:tc>
        <w:tc>
          <w:tcPr>
            <w:tcW w:w="1465" w:type="dxa"/>
            <w:vAlign w:val="center"/>
          </w:tcPr>
          <w:p>
            <w:r>
              <w:t>K≤2.00, SHGC≤0.43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北-默认立面</w:t>
            </w:r>
          </w:p>
        </w:tc>
        <w:tc>
          <w:tcPr>
            <w:tcW w:w="1018" w:type="dxa"/>
            <w:vAlign w:val="center"/>
          </w:tcPr>
          <w:p>
            <w:r>
              <w:t>144.24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0.36</w:t>
            </w:r>
          </w:p>
        </w:tc>
        <w:tc>
          <w:tcPr>
            <w:tcW w:w="1465" w:type="dxa"/>
            <w:vAlign w:val="center"/>
          </w:tcPr>
          <w:p>
            <w:r>
              <w:t>K≤2.00, SHGC(不要求)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东-默认立面</w:t>
            </w:r>
          </w:p>
        </w:tc>
        <w:tc>
          <w:tcPr>
            <w:tcW w:w="1018" w:type="dxa"/>
            <w:vAlign w:val="center"/>
          </w:tcPr>
          <w:p>
            <w:r>
              <w:t>12.60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0.06</w:t>
            </w:r>
          </w:p>
        </w:tc>
        <w:tc>
          <w:tcPr>
            <w:tcW w:w="1465" w:type="dxa"/>
            <w:vAlign w:val="center"/>
          </w:tcPr>
          <w:p>
            <w:r>
              <w:t>K≤2.00, SHGC≤0.43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西-默认立面</w:t>
            </w:r>
          </w:p>
        </w:tc>
        <w:tc>
          <w:tcPr>
            <w:tcW w:w="1018" w:type="dxa"/>
            <w:vAlign w:val="center"/>
          </w:tcPr>
          <w:p>
            <w:r>
              <w:t>12.60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0.06</w:t>
            </w:r>
          </w:p>
        </w:tc>
        <w:tc>
          <w:tcPr>
            <w:tcW w:w="1465" w:type="dxa"/>
            <w:vAlign w:val="center"/>
          </w:tcPr>
          <w:p>
            <w:r>
              <w:t>K≤2.00, SHGC≤0.43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317.88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0.24</w:t>
            </w:r>
          </w:p>
        </w:tc>
        <w:tc>
          <w:tcPr>
            <w:tcW w:w="1075" w:type="dxa"/>
            <w:vAlign w:val="center"/>
          </w:tcPr>
          <w:p>
            <w:r>
              <w:t>0.26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外窗传热系数和太阳得热系数满足表3.3.1-1~3.3.1-3的要求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6015"/>
      <w:r>
        <w:rPr>
          <w:color w:val="000000"/>
          <w:kern w:val="2"/>
          <w:szCs w:val="24"/>
          <w:lang w:val="en-US"/>
        </w:rPr>
        <w:t>周边地面构造</w:t>
      </w:r>
      <w:bookmarkEnd w:id="5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6489"/>
      <w:r>
        <w:rPr>
          <w:color w:val="000000"/>
          <w:kern w:val="2"/>
          <w:szCs w:val="24"/>
          <w:lang w:val="en-US"/>
        </w:rPr>
        <w:t>周边地面构造一</w:t>
      </w:r>
      <w:bookmarkEnd w:id="54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1.30</w:t>
            </w:r>
          </w:p>
        </w:tc>
        <w:tc>
          <w:tcPr>
            <w:tcW w:w="1075" w:type="dxa"/>
            <w:vAlign w:val="center"/>
          </w:tcPr>
          <w:p>
            <w:r>
              <w:t>0.769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0.769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《河北省公共建筑节能设计标准》(DB13(J)81-2016)第3.3.1条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周边地面热工应符合表3.3.1-1、3.3.1-2的规定(R≥0.60)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</w:pPr>
      <w:bookmarkStart w:id="55" w:name="_Toc12472"/>
      <w:r>
        <w:t>有效通风换气面积</w:t>
      </w:r>
      <w:bookmarkEnd w:id="55"/>
    </w:p>
    <w:tbl>
      <w:tblPr>
        <w:tblStyle w:val="20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168.63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90.72</w:t>
            </w:r>
          </w:p>
        </w:tc>
        <w:tc>
          <w:tcPr>
            <w:tcW w:w="962" w:type="dxa"/>
            <w:vAlign w:val="center"/>
          </w:tcPr>
          <w:p>
            <w:r>
              <w:t>C1p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1.89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1.89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C1p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1.89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1.89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42.40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47.52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42.40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47.52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1009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13.59</w:t>
            </w:r>
          </w:p>
        </w:tc>
        <w:tc>
          <w:tcPr>
            <w:tcW w:w="735" w:type="dxa"/>
            <w:vAlign w:val="center"/>
          </w:tcPr>
          <w:p>
            <w:r>
              <w:t>27.72</w:t>
            </w:r>
          </w:p>
        </w:tc>
        <w:tc>
          <w:tcPr>
            <w:tcW w:w="962" w:type="dxa"/>
            <w:vAlign w:val="center"/>
          </w:tcPr>
          <w:p>
            <w:r>
              <w:t>C1x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153.50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84.96</w:t>
            </w:r>
          </w:p>
        </w:tc>
        <w:tc>
          <w:tcPr>
            <w:tcW w:w="962" w:type="dxa"/>
            <w:vAlign w:val="center"/>
          </w:tcPr>
          <w:p>
            <w:r>
              <w:t>C3</w:t>
            </w:r>
          </w:p>
        </w:tc>
        <w:tc>
          <w:tcPr>
            <w:tcW w:w="735" w:type="dxa"/>
            <w:vAlign w:val="center"/>
          </w:tcPr>
          <w:p>
            <w:r>
              <w:t>3.00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3.00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1.30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1.30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C1p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C1p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42.40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47.52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42.40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47.52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13.59</w:t>
            </w:r>
          </w:p>
        </w:tc>
        <w:tc>
          <w:tcPr>
            <w:tcW w:w="735" w:type="dxa"/>
            <w:vAlign w:val="center"/>
          </w:tcPr>
          <w:p>
            <w:r>
              <w:t>27.72</w:t>
            </w:r>
          </w:p>
        </w:tc>
        <w:tc>
          <w:tcPr>
            <w:tcW w:w="962" w:type="dxa"/>
            <w:vAlign w:val="center"/>
          </w:tcPr>
          <w:p>
            <w:r>
              <w:t>C1x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restart"/>
            <w:vAlign w:val="center"/>
          </w:tcPr>
          <w:p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3001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153.50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84.96</w:t>
            </w:r>
          </w:p>
        </w:tc>
        <w:tc>
          <w:tcPr>
            <w:tcW w:w="962" w:type="dxa"/>
            <w:vAlign w:val="center"/>
          </w:tcPr>
          <w:p>
            <w:r>
              <w:t>C3</w:t>
            </w:r>
          </w:p>
        </w:tc>
        <w:tc>
          <w:tcPr>
            <w:tcW w:w="735" w:type="dxa"/>
            <w:vAlign w:val="center"/>
          </w:tcPr>
          <w:p>
            <w:r>
              <w:t>3.00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3.00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1.30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1.30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C1p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C1p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C1p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42.40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47.52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42.40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47.52</w:t>
            </w:r>
          </w:p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3010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13.59</w:t>
            </w:r>
          </w:p>
        </w:tc>
        <w:tc>
          <w:tcPr>
            <w:tcW w:w="735" w:type="dxa"/>
            <w:vAlign w:val="center"/>
          </w:tcPr>
          <w:p>
            <w:r>
              <w:t>27.72</w:t>
            </w:r>
          </w:p>
        </w:tc>
        <w:tc>
          <w:tcPr>
            <w:tcW w:w="962" w:type="dxa"/>
            <w:vAlign w:val="center"/>
          </w:tcPr>
          <w:p>
            <w:r>
              <w:t>C1x</w:t>
            </w:r>
          </w:p>
        </w:tc>
        <w:tc>
          <w:tcPr>
            <w:tcW w:w="735" w:type="dxa"/>
            <w:vAlign w:val="center"/>
          </w:tcPr>
          <w:p>
            <w:r>
              <w:t>4.20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restart"/>
            <w:vAlign w:val="center"/>
          </w:tcPr>
          <w:p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4001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102.82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118.40</w:t>
            </w:r>
          </w:p>
        </w:tc>
        <w:tc>
          <w:tcPr>
            <w:tcW w:w="962" w:type="dxa"/>
            <w:vAlign w:val="center"/>
          </w:tcPr>
          <w:p>
            <w:r>
              <w:t>C4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1.37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1.37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C2p</w:t>
            </w:r>
          </w:p>
        </w:tc>
        <w:tc>
          <w:tcPr>
            <w:tcW w:w="735" w:type="dxa"/>
            <w:vAlign w:val="center"/>
          </w:tcPr>
          <w:p>
            <w:r>
              <w:t>4.41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4.41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C2p</w:t>
            </w:r>
          </w:p>
        </w:tc>
        <w:tc>
          <w:tcPr>
            <w:tcW w:w="735" w:type="dxa"/>
            <w:vAlign w:val="center"/>
          </w:tcPr>
          <w:p>
            <w:r>
              <w:t>4.41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4.41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1.37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1.37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4002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28.94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59.20</w:t>
            </w:r>
          </w:p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4.41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gridAfter w:val="1"/>
          <w:wAfter w:w="4" w:type="dxa"/>
        </w:trPr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</w:t>
            </w:r>
          </w:p>
        </w:tc>
        <w:tc>
          <w:tcPr>
            <w:tcW w:w="735" w:type="dxa"/>
            <w:vAlign w:val="center"/>
          </w:tcPr>
          <w:p>
            <w:r>
              <w:t>4.41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>《河北省公共建筑节能设计标准》(DB13(J)81-2016)第3.2.7条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</w:tbl>
    <w:p>
      <w:r>
        <w:t>注：达标时只列出一项，不达标时列出全部不达标项</w:t>
      </w:r>
    </w:p>
    <w:p/>
    <w:p>
      <w:pPr>
        <w:pStyle w:val="4"/>
      </w:pPr>
      <w:bookmarkStart w:id="56" w:name="_Toc3650"/>
      <w:r>
        <w:t>非中空窗面积比</w:t>
      </w:r>
      <w:bookmarkEnd w:id="56"/>
    </w:p>
    <w:tbl>
      <w:tblPr>
        <w:tblStyle w:val="20"/>
        <w:tblW w:w="93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409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148.44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409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144.24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409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12.60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409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12.60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《河北省公共建筑节能设计标准》(DB13(J)81-2016)第3.3.6条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57" w:name="_Toc6337"/>
      <w:r>
        <w:t>外窗气密性</w:t>
      </w:r>
      <w:bookmarkEnd w:id="57"/>
    </w:p>
    <w:tbl>
      <w:tblPr>
        <w:tblStyle w:val="20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河北省公共建筑节能设计标准》(DB13(J)81-2016)第3.3.4条，分级与检测方法《建筑外窗气密性能分级及检测方法》（GB/T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外窗气密性不应低于《建筑外窗气密性能分级及检测方法》（GB/T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</w:pPr>
      <w:bookmarkStart w:id="58" w:name="_Toc25377"/>
      <w:r>
        <w:t>外门气密性</w:t>
      </w:r>
      <w:bookmarkEnd w:id="58"/>
    </w:p>
    <w:tbl>
      <w:tblPr>
        <w:tblStyle w:val="20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《河北省公共建筑节能设计标准》(DB13(J)81-2016)第3.3.4条，分级与检测方法《建筑外门窗气密、水密、抗风压性能分级及检测方法》（GB/T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</w:pPr>
      <w:bookmarkStart w:id="59" w:name="_Toc3286"/>
      <w:r>
        <w:t>幕墙气密性</w:t>
      </w:r>
      <w:bookmarkEnd w:id="59"/>
    </w:p>
    <w:tbl>
      <w:tblPr>
        <w:tblStyle w:val="20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《河北省公共建筑节能设计标准》(DB13(J)81-2016)第3.3.5条，《建筑幕墙》（GB/T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</w:pPr>
      <w:bookmarkStart w:id="60" w:name="_Toc25068"/>
      <w:r>
        <w:t>规定性指标检查结论</w:t>
      </w:r>
      <w:bookmarkEnd w:id="60"/>
    </w:p>
    <w:tbl>
      <w:tblPr>
        <w:tblStyle w:val="20"/>
        <w:tblW w:w="933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2150" w:type="dxa"/>
            <w:vAlign w:val="center"/>
          </w:tcPr>
          <w:p>
            <w:r>
              <w:t>适宜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周边地面构造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是否有凸窗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14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/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《河北省公共建筑节能设计标准》DB13(J)81-2016的要求。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51970C6C"/>
    <w:rsid w:val="5EA07C4A"/>
    <w:rsid w:val="7B6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8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character" w:styleId="19">
    <w:name w:val="Hyperlink"/>
    <w:uiPriority w:val="0"/>
    <w:rPr>
      <w:color w:val="0000FF"/>
      <w:u w:val="single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页脚 Char"/>
    <w:basedOn w:val="18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4</Pages>
  <Words>899</Words>
  <Characters>5128</Characters>
  <Lines>42</Lines>
  <Paragraphs>12</Paragraphs>
  <TotalTime>9</TotalTime>
  <ScaleCrop>false</ScaleCrop>
  <LinksUpToDate>false</LinksUpToDate>
  <CharactersWithSpaces>6015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Administrator</cp:lastModifiedBy>
  <cp:lastPrinted>2411-12-31T16:00:00Z</cp:lastPrinted>
  <dcterms:modified xsi:type="dcterms:W3CDTF">2021-06-18T01:15:59Z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