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C91" w:rsidRDefault="00E57C91" w:rsidP="00E57C91">
      <w:pPr>
        <w:rPr>
          <w:rFonts w:ascii="宋体" w:eastAsia="宋体" w:hAnsi="宋体" w:cs="宋体"/>
          <w:b/>
          <w:bCs/>
          <w:sz w:val="36"/>
          <w:szCs w:val="36"/>
          <w:lang w:eastAsia="zh-CN"/>
        </w:rPr>
      </w:pPr>
    </w:p>
    <w:p w:rsidR="00E57C91" w:rsidRPr="00E57C91" w:rsidRDefault="00E57C91" w:rsidP="00E57C91">
      <w:pPr>
        <w:pStyle w:val="3"/>
        <w:ind w:left="338"/>
        <w:rPr>
          <w:u w:val="single"/>
          <w:lang w:eastAsia="zh-CN"/>
        </w:rPr>
      </w:pPr>
      <w:r w:rsidRPr="00E57C91">
        <w:rPr>
          <w:rFonts w:hint="eastAsia"/>
          <w:lang w:eastAsia="zh-CN"/>
        </w:rPr>
        <w:t>项目名称：</w:t>
      </w:r>
      <w:r w:rsidRPr="00E57C91">
        <w:rPr>
          <w:u w:val="single"/>
          <w:lang w:eastAsia="zh-CN"/>
        </w:rPr>
        <w:t xml:space="preserve">  </w:t>
      </w:r>
      <w:r w:rsidR="006E29ED" w:rsidRPr="006E29ED">
        <w:rPr>
          <w:rFonts w:hint="eastAsia"/>
          <w:u w:val="single"/>
          <w:lang w:eastAsia="zh-CN"/>
        </w:rPr>
        <w:t>合力（六安）高端铸件及深加工研发制造基地项目-综合楼</w:t>
      </w:r>
      <w:r w:rsidRPr="00E57C91">
        <w:rPr>
          <w:u w:val="single"/>
          <w:lang w:eastAsia="zh-CN"/>
        </w:rPr>
        <w:t xml:space="preserve">                             </w:t>
      </w:r>
    </w:p>
    <w:p w:rsidR="001B225E" w:rsidRPr="009148C5" w:rsidRDefault="009148C5" w:rsidP="001B225E">
      <w:pPr>
        <w:pStyle w:val="3"/>
        <w:ind w:firstLine="602"/>
        <w:rPr>
          <w:rFonts w:ascii="Arial Narrow" w:hAnsi="Arial Narrow"/>
          <w:color w:val="4C4C4C"/>
          <w:sz w:val="28"/>
          <w:szCs w:val="28"/>
          <w:shd w:val="clear" w:color="auto" w:fill="FFFFFF"/>
          <w:lang w:eastAsia="zh-CN"/>
        </w:rPr>
      </w:pPr>
      <w:r>
        <w:rPr>
          <w:rFonts w:ascii="Arial Narrow" w:hAnsi="Arial Narrow" w:hint="eastAsia"/>
          <w:color w:val="4C4C4C"/>
          <w:sz w:val="28"/>
          <w:szCs w:val="28"/>
          <w:shd w:val="clear" w:color="auto" w:fill="FFFFFF"/>
          <w:lang w:eastAsia="zh-CN"/>
        </w:rPr>
        <w:t>1</w:t>
      </w:r>
      <w:r>
        <w:rPr>
          <w:rFonts w:ascii="Arial Narrow" w:hAnsi="Arial Narrow"/>
          <w:color w:val="4C4C4C"/>
          <w:sz w:val="28"/>
          <w:szCs w:val="28"/>
          <w:shd w:val="clear" w:color="auto" w:fill="FFFFFF"/>
          <w:lang w:eastAsia="zh-CN"/>
        </w:rPr>
        <w:t>.</w:t>
      </w:r>
      <w:r w:rsidR="001B225E" w:rsidRPr="009148C5">
        <w:rPr>
          <w:rFonts w:ascii="Arial Narrow" w:hAnsi="Arial Narrow"/>
          <w:color w:val="4C4C4C"/>
          <w:sz w:val="28"/>
          <w:szCs w:val="28"/>
          <w:shd w:val="clear" w:color="auto" w:fill="FFFFFF"/>
          <w:lang w:eastAsia="zh-CN"/>
        </w:rPr>
        <w:t>充分利用场地空间设置绿化用地</w:t>
      </w:r>
    </w:p>
    <w:p w:rsidR="001B225E" w:rsidRDefault="001B225E" w:rsidP="001B225E">
      <w:pPr>
        <w:pStyle w:val="3"/>
        <w:ind w:firstLine="602"/>
        <w:rPr>
          <w:b w:val="0"/>
          <w:bCs w:val="0"/>
          <w:lang w:eastAsia="zh-CN"/>
        </w:rPr>
      </w:pPr>
      <w:r w:rsidRPr="001B225E">
        <w:rPr>
          <w:rFonts w:hint="eastAsia"/>
          <w:b w:val="0"/>
          <w:bCs w:val="0"/>
          <w:lang w:eastAsia="zh-CN"/>
        </w:rPr>
        <w:t xml:space="preserve">本项目绿地率 Rg 为 </w:t>
      </w:r>
      <w:r w:rsidRPr="001B225E">
        <w:rPr>
          <w:b w:val="0"/>
          <w:bCs w:val="0"/>
          <w:lang w:eastAsia="zh-CN"/>
        </w:rPr>
        <w:t>7.8</w:t>
      </w:r>
      <w:r w:rsidRPr="001B225E">
        <w:rPr>
          <w:rFonts w:hint="eastAsia"/>
          <w:b w:val="0"/>
          <w:bCs w:val="0"/>
          <w:lang w:eastAsia="zh-CN"/>
        </w:rPr>
        <w:t>%，规划条件要求绿地率不大于 1</w:t>
      </w:r>
      <w:r w:rsidRPr="001B225E">
        <w:rPr>
          <w:b w:val="0"/>
          <w:bCs w:val="0"/>
          <w:lang w:eastAsia="zh-CN"/>
        </w:rPr>
        <w:t>2</w:t>
      </w:r>
      <w:r w:rsidRPr="001B225E">
        <w:rPr>
          <w:rFonts w:hint="eastAsia"/>
          <w:b w:val="0"/>
          <w:bCs w:val="0"/>
          <w:lang w:eastAsia="zh-CN"/>
        </w:rPr>
        <w:t>%，绿地率可视为满足要求；</w:t>
      </w:r>
    </w:p>
    <w:p w:rsidR="00281291" w:rsidRDefault="001B225E" w:rsidP="001B225E">
      <w:pPr>
        <w:pStyle w:val="3"/>
        <w:ind w:firstLine="602"/>
        <w:rPr>
          <w:b w:val="0"/>
          <w:bCs w:val="0"/>
          <w:lang w:eastAsia="zh-CN"/>
        </w:rPr>
      </w:pPr>
      <w:r w:rsidRPr="001B225E">
        <w:rPr>
          <w:rFonts w:hint="eastAsia"/>
          <w:b w:val="0"/>
          <w:bCs w:val="0"/>
          <w:lang w:eastAsia="zh-CN"/>
        </w:rPr>
        <w:t>本项目为</w:t>
      </w:r>
      <w:r>
        <w:rPr>
          <w:rFonts w:hint="eastAsia"/>
          <w:b w:val="0"/>
          <w:bCs w:val="0"/>
          <w:lang w:eastAsia="zh-CN"/>
        </w:rPr>
        <w:t>综合楼，主要为倒班宿舍和食堂</w:t>
      </w:r>
      <w:r w:rsidRPr="001B225E">
        <w:rPr>
          <w:rFonts w:hint="eastAsia"/>
          <w:b w:val="0"/>
          <w:bCs w:val="0"/>
          <w:lang w:eastAsia="zh-CN"/>
        </w:rPr>
        <w:t>，</w:t>
      </w:r>
      <w:r w:rsidR="0045779D">
        <w:rPr>
          <w:rFonts w:hint="eastAsia"/>
          <w:b w:val="0"/>
          <w:bCs w:val="0"/>
          <w:lang w:eastAsia="zh-CN"/>
        </w:rPr>
        <w:t>主要服务对象为工厂职工，</w:t>
      </w:r>
      <w:r w:rsidRPr="001B225E">
        <w:rPr>
          <w:rFonts w:hint="eastAsia"/>
          <w:b w:val="0"/>
          <w:bCs w:val="0"/>
          <w:lang w:eastAsia="zh-CN"/>
        </w:rPr>
        <w:t>绿地</w:t>
      </w:r>
      <w:r w:rsidR="0045779D">
        <w:rPr>
          <w:rFonts w:hint="eastAsia"/>
          <w:b w:val="0"/>
          <w:bCs w:val="0"/>
          <w:lang w:eastAsia="zh-CN"/>
        </w:rPr>
        <w:t>不对外开放。</w:t>
      </w:r>
    </w:p>
    <w:p w:rsidR="0045779D" w:rsidRDefault="0045779D" w:rsidP="0045779D">
      <w:pPr>
        <w:pStyle w:val="3"/>
        <w:ind w:firstLine="602"/>
        <w:rPr>
          <w:b w:val="0"/>
          <w:bCs w:val="0"/>
          <w:lang w:eastAsia="zh-CN"/>
        </w:rPr>
      </w:pPr>
      <w:r w:rsidRPr="0045779D">
        <w:rPr>
          <w:rFonts w:hint="eastAsia"/>
          <w:b w:val="0"/>
          <w:bCs w:val="0"/>
          <w:lang w:eastAsia="zh-CN"/>
        </w:rPr>
        <w:t xml:space="preserve">根据《绿色建筑评价标准》GB/T 50378-2019 中第 8.2.3 条公共建筑绿地率评分规则，此条文本项目得 </w:t>
      </w:r>
      <w:r>
        <w:rPr>
          <w:b w:val="0"/>
          <w:bCs w:val="0"/>
          <w:lang w:eastAsia="zh-CN"/>
        </w:rPr>
        <w:t>0</w:t>
      </w:r>
      <w:r w:rsidRPr="0045779D">
        <w:rPr>
          <w:rFonts w:hint="eastAsia"/>
          <w:b w:val="0"/>
          <w:bCs w:val="0"/>
          <w:lang w:eastAsia="zh-CN"/>
        </w:rPr>
        <w:t xml:space="preserve"> 分</w:t>
      </w:r>
    </w:p>
    <w:p w:rsidR="009148C5" w:rsidRPr="009148C5" w:rsidRDefault="009148C5" w:rsidP="0045779D">
      <w:pPr>
        <w:pStyle w:val="3"/>
        <w:ind w:firstLine="602"/>
        <w:rPr>
          <w:rFonts w:ascii="Arial Narrow" w:hAnsi="Arial Narrow" w:hint="eastAsia"/>
          <w:color w:val="4C4C4C"/>
          <w:sz w:val="28"/>
          <w:szCs w:val="28"/>
          <w:shd w:val="clear" w:color="auto" w:fill="FFFFFF"/>
          <w:lang w:eastAsia="zh-CN"/>
        </w:rPr>
      </w:pPr>
      <w:r>
        <w:rPr>
          <w:rFonts w:ascii="Arial Narrow" w:hAnsi="Arial Narrow" w:hint="eastAsia"/>
          <w:color w:val="4C4C4C"/>
          <w:sz w:val="28"/>
          <w:szCs w:val="28"/>
          <w:shd w:val="clear" w:color="auto" w:fill="FFFFFF"/>
          <w:lang w:eastAsia="zh-CN"/>
        </w:rPr>
        <w:t>2</w:t>
      </w:r>
      <w:r>
        <w:rPr>
          <w:rFonts w:ascii="Arial Narrow" w:hAnsi="Arial Narrow"/>
          <w:color w:val="4C4C4C"/>
          <w:sz w:val="28"/>
          <w:szCs w:val="28"/>
          <w:shd w:val="clear" w:color="auto" w:fill="FFFFFF"/>
          <w:lang w:eastAsia="zh-CN"/>
        </w:rPr>
        <w:t>.</w:t>
      </w:r>
      <w:r w:rsidRPr="009148C5">
        <w:rPr>
          <w:rFonts w:ascii="Arial Narrow" w:hAnsi="Arial Narrow" w:hint="eastAsia"/>
          <w:color w:val="4C4C4C"/>
          <w:sz w:val="28"/>
          <w:szCs w:val="28"/>
          <w:shd w:val="clear" w:color="auto" w:fill="FFFFFF"/>
          <w:lang w:eastAsia="zh-CN"/>
        </w:rPr>
        <w:t>合理设置室外吸烟区</w:t>
      </w:r>
    </w:p>
    <w:p w:rsidR="009148C5" w:rsidRPr="009148C5" w:rsidRDefault="009148C5" w:rsidP="009148C5">
      <w:pPr>
        <w:pStyle w:val="3"/>
        <w:ind w:firstLine="602"/>
        <w:rPr>
          <w:rFonts w:hint="eastAsia"/>
          <w:b w:val="0"/>
          <w:bCs w:val="0"/>
          <w:lang w:eastAsia="zh-CN"/>
        </w:rPr>
      </w:pPr>
      <w:r w:rsidRPr="009148C5">
        <w:rPr>
          <w:rFonts w:hint="eastAsia"/>
          <w:b w:val="0"/>
          <w:bCs w:val="0"/>
          <w:lang w:eastAsia="zh-CN"/>
        </w:rPr>
        <w:t xml:space="preserve"> </w:t>
      </w:r>
      <w:r>
        <w:rPr>
          <w:rFonts w:hint="eastAsia"/>
          <w:b w:val="0"/>
          <w:bCs w:val="0"/>
          <w:lang w:eastAsia="zh-CN"/>
        </w:rPr>
        <w:t>《</w:t>
      </w:r>
      <w:r w:rsidRPr="009148C5">
        <w:rPr>
          <w:rFonts w:hint="eastAsia"/>
          <w:b w:val="0"/>
          <w:bCs w:val="0"/>
          <w:lang w:eastAsia="zh-CN"/>
        </w:rPr>
        <w:t>绿色建筑评价标准》GB/T 50378-2019 第 5.1.1 条规定了室内禁止吸烟，同时需要为“烟民”设置专门的室外吸烟区，有效地引导有吸烟习惯的人群，走出室内， 在规定的合理范围内吸烟，做到“疏堵结合”。室外吸烟区的选择还须避免人员密集区、有遮阴的人员聚集区，建筑出入口、雨篷等半开敞的空间、可开启窗户、建筑新风引入口、儿童年和老年人活动区域等位置，吸烟区内须配置垃圾筒和吸烟有害健康的警示标识。</w:t>
      </w:r>
    </w:p>
    <w:p w:rsidR="009148C5" w:rsidRPr="009148C5" w:rsidRDefault="009148C5" w:rsidP="009148C5">
      <w:pPr>
        <w:pStyle w:val="3"/>
        <w:ind w:firstLine="602"/>
        <w:rPr>
          <w:rFonts w:hint="eastAsia"/>
          <w:b w:val="0"/>
          <w:bCs w:val="0"/>
          <w:lang w:eastAsia="zh-CN"/>
        </w:rPr>
      </w:pPr>
      <w:r w:rsidRPr="009148C5">
        <w:rPr>
          <w:rFonts w:hint="eastAsia"/>
          <w:b w:val="0"/>
          <w:bCs w:val="0"/>
          <w:lang w:eastAsia="zh-CN"/>
        </w:rPr>
        <w:t>本项目在场地北侧入口广场设室外吸烟区，满足以下要求：</w:t>
      </w:r>
    </w:p>
    <w:p w:rsidR="009148C5" w:rsidRPr="009148C5" w:rsidRDefault="009148C5" w:rsidP="009148C5">
      <w:pPr>
        <w:pStyle w:val="3"/>
        <w:ind w:firstLine="602"/>
        <w:rPr>
          <w:rFonts w:hint="eastAsia"/>
          <w:b w:val="0"/>
          <w:bCs w:val="0"/>
          <w:lang w:eastAsia="zh-CN"/>
        </w:rPr>
      </w:pPr>
      <w:r w:rsidRPr="009148C5">
        <w:rPr>
          <w:rFonts w:hint="eastAsia"/>
          <w:b w:val="0"/>
          <w:bCs w:val="0"/>
          <w:lang w:eastAsia="zh-CN"/>
        </w:rPr>
        <w:t>1）室外吸烟区布置在建筑主出入口的主导风的下风向，与所有建筑出入口、新风进气</w:t>
      </w:r>
    </w:p>
    <w:p w:rsidR="009148C5" w:rsidRPr="009148C5" w:rsidRDefault="009148C5" w:rsidP="009148C5">
      <w:pPr>
        <w:pStyle w:val="3"/>
        <w:ind w:firstLine="602"/>
        <w:rPr>
          <w:rFonts w:hint="eastAsia"/>
          <w:b w:val="0"/>
          <w:bCs w:val="0"/>
          <w:lang w:eastAsia="zh-CN"/>
        </w:rPr>
      </w:pPr>
      <w:r w:rsidRPr="009148C5">
        <w:rPr>
          <w:rFonts w:hint="eastAsia"/>
          <w:b w:val="0"/>
          <w:bCs w:val="0"/>
          <w:lang w:eastAsia="zh-CN"/>
        </w:rPr>
        <w:t>口和可开启窗扇的距离不少于 8m；</w:t>
      </w:r>
    </w:p>
    <w:p w:rsidR="009148C5" w:rsidRPr="009148C5" w:rsidRDefault="009148C5" w:rsidP="009148C5">
      <w:pPr>
        <w:pStyle w:val="3"/>
        <w:ind w:firstLine="602"/>
        <w:rPr>
          <w:rFonts w:hint="eastAsia"/>
          <w:b w:val="0"/>
          <w:bCs w:val="0"/>
          <w:lang w:eastAsia="zh-CN"/>
        </w:rPr>
      </w:pPr>
      <w:r w:rsidRPr="009148C5">
        <w:rPr>
          <w:rFonts w:hint="eastAsia"/>
          <w:b w:val="0"/>
          <w:bCs w:val="0"/>
          <w:lang w:eastAsia="zh-CN"/>
        </w:rPr>
        <w:t>2）室外吸烟区与绿植结合布置，并合理配置座椅和带烟头收集的垃圾筒，从建筑主出入口至室外吸烟区的导向标识完整、定位标识醒目，吸烟区设置吸烟有害健康的警示标识。</w:t>
      </w:r>
    </w:p>
    <w:p w:rsidR="00BD6183" w:rsidRDefault="009148C5" w:rsidP="009148C5">
      <w:pPr>
        <w:pStyle w:val="3"/>
        <w:ind w:firstLine="602"/>
        <w:rPr>
          <w:b w:val="0"/>
          <w:bCs w:val="0"/>
          <w:lang w:eastAsia="zh-CN"/>
        </w:rPr>
      </w:pPr>
      <w:r w:rsidRPr="009148C5">
        <w:rPr>
          <w:rFonts w:hint="eastAsia"/>
          <w:b w:val="0"/>
          <w:bCs w:val="0"/>
          <w:lang w:eastAsia="zh-CN"/>
        </w:rPr>
        <w:t>室外吸烟区示意</w:t>
      </w:r>
    </w:p>
    <w:p w:rsidR="009148C5" w:rsidRPr="009148C5" w:rsidRDefault="009148C5" w:rsidP="009148C5">
      <w:pPr>
        <w:pStyle w:val="3"/>
        <w:ind w:firstLine="602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noProof/>
          <w:lang w:eastAsia="zh-CN"/>
        </w:rPr>
        <w:drawing>
          <wp:inline distT="0" distB="0" distL="0" distR="0">
            <wp:extent cx="3781425" cy="37528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吸烟区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48C5" w:rsidRPr="009148C5">
      <w:type w:val="continuous"/>
      <w:pgSz w:w="11910" w:h="16840"/>
      <w:pgMar w:top="158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E75" w:rsidRDefault="004D4E75" w:rsidP="00281291">
      <w:r>
        <w:separator/>
      </w:r>
    </w:p>
  </w:endnote>
  <w:endnote w:type="continuationSeparator" w:id="0">
    <w:p w:rsidR="004D4E75" w:rsidRDefault="004D4E75" w:rsidP="00281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E75" w:rsidRDefault="004D4E75" w:rsidP="00281291">
      <w:r>
        <w:separator/>
      </w:r>
    </w:p>
  </w:footnote>
  <w:footnote w:type="continuationSeparator" w:id="0">
    <w:p w:rsidR="004D4E75" w:rsidRDefault="004D4E75" w:rsidP="00281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BD6183"/>
    <w:rsid w:val="0000133F"/>
    <w:rsid w:val="00142AA0"/>
    <w:rsid w:val="001A3623"/>
    <w:rsid w:val="001B225E"/>
    <w:rsid w:val="00281291"/>
    <w:rsid w:val="00440434"/>
    <w:rsid w:val="0045779D"/>
    <w:rsid w:val="004B6737"/>
    <w:rsid w:val="004D4E75"/>
    <w:rsid w:val="006C6978"/>
    <w:rsid w:val="006D6EF4"/>
    <w:rsid w:val="006E29ED"/>
    <w:rsid w:val="009148C5"/>
    <w:rsid w:val="009F2AA7"/>
    <w:rsid w:val="00BD6183"/>
    <w:rsid w:val="00CC7FC2"/>
    <w:rsid w:val="00E301BD"/>
    <w:rsid w:val="00E5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D2F340-72ED-4878-A4BF-04A1F073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858" w:hanging="144"/>
      <w:outlineLvl w:val="0"/>
    </w:pPr>
    <w:rPr>
      <w:rFonts w:ascii="微软雅黑" w:eastAsia="微软雅黑" w:hAnsi="微软雅黑"/>
      <w:b/>
      <w:bCs/>
      <w:sz w:val="48"/>
      <w:szCs w:val="48"/>
    </w:rPr>
  </w:style>
  <w:style w:type="paragraph" w:styleId="2">
    <w:name w:val="heading 2"/>
    <w:basedOn w:val="a"/>
    <w:uiPriority w:val="1"/>
    <w:qFormat/>
    <w:pPr>
      <w:ind w:left="1593"/>
      <w:outlineLvl w:val="1"/>
    </w:pPr>
    <w:rPr>
      <w:rFonts w:ascii="微软雅黑" w:eastAsia="微软雅黑" w:hAnsi="微软雅黑"/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26"/>
      <w:ind w:left="118"/>
      <w:outlineLvl w:val="2"/>
    </w:pPr>
    <w:rPr>
      <w:rFonts w:ascii="宋体" w:eastAsia="宋体" w:hAnsi="宋体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</w:pPr>
    <w:rPr>
      <w:rFonts w:ascii="宋体" w:eastAsia="宋体" w:hAnsi="宋体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2812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8129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812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812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赵子明</cp:lastModifiedBy>
  <cp:revision>4</cp:revision>
  <dcterms:created xsi:type="dcterms:W3CDTF">2021-08-26T02:33:00Z</dcterms:created>
  <dcterms:modified xsi:type="dcterms:W3CDTF">2021-08-26T02:40:00Z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2016-07-06T00:00:00Z</vt:filetime>
  </property>
  <property fmtid="{D5CDD505-2E9C-101B-9397-08002B2CF9AE}" pid="3" name="LastSaved">
    <vt:filetime>2020-01-09T00:00:00Z</vt:filetime>
  </property>
</Properties>
</file>