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outlineLvl w:val="2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5.2.2 外窗、玻璃幕墙的可开启部分能使建筑获得良好的通风。（总分 6 分）</w:t>
      </w:r>
    </w:p>
    <w:p>
      <w:pPr>
        <w:spacing w:line="320" w:lineRule="exact"/>
        <w:jc w:val="both"/>
        <w:rPr>
          <w:rFonts w:ascii="Times New Roman" w:hAnsi="Times New Roman"/>
          <w:b/>
          <w:color w:val="000000"/>
          <w:sz w:val="21"/>
          <w:szCs w:val="21"/>
          <w:lang w:eastAsia="zh-CN"/>
        </w:rPr>
      </w:pP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1</w:t>
      </w:r>
      <w:r>
        <w:rPr>
          <w:rFonts w:ascii="Times New Roman" w:hAnsi="Times New Roman"/>
          <w:b/>
          <w:color w:val="000000"/>
          <w:lang w:eastAsia="zh-CN"/>
        </w:rPr>
        <w:t>）得分自评</w:t>
      </w:r>
    </w:p>
    <w:p>
      <w:pPr>
        <w:pStyle w:val="2"/>
        <w:tabs>
          <w:tab w:val="left" w:pos="4001"/>
        </w:tabs>
        <w:spacing w:line="320" w:lineRule="exact"/>
        <w:ind w:left="0"/>
        <w:jc w:val="both"/>
        <w:rPr>
          <w:rFonts w:hint="eastAsia"/>
          <w:color w:val="000000"/>
          <w:u w:val="single" w:color="000000"/>
          <w:lang w:eastAsia="zh-CN"/>
        </w:rPr>
      </w:pPr>
      <w:r>
        <w:rPr>
          <w:color w:val="000000"/>
          <w:lang w:eastAsia="zh-CN"/>
        </w:rPr>
        <w:t>□不参评，原因：</w:t>
      </w:r>
      <w:r>
        <w:rPr>
          <w:color w:val="000000"/>
          <w:u w:val="single" w:color="000000"/>
          <w:lang w:eastAsia="zh-CN"/>
        </w:rPr>
        <w:t xml:space="preserve"> </w:t>
      </w:r>
      <w:r>
        <w:rPr>
          <w:color w:val="000000"/>
          <w:u w:val="single" w:color="000000"/>
          <w:lang w:eastAsia="zh-CN"/>
        </w:rPr>
        <w:tab/>
      </w:r>
    </w:p>
    <w:p>
      <w:pPr>
        <w:pStyle w:val="2"/>
        <w:tabs>
          <w:tab w:val="left" w:pos="4001"/>
        </w:tabs>
        <w:spacing w:line="320" w:lineRule="exact"/>
        <w:ind w:left="0"/>
        <w:jc w:val="both"/>
        <w:rPr>
          <w:rFonts w:hint="eastAsia"/>
          <w:color w:val="000000"/>
          <w:lang w:eastAsia="zh-CN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959"/>
        <w:gridCol w:w="3268"/>
        <w:gridCol w:w="1307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外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窗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幕墙设</w:t>
            </w:r>
          </w:p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置情况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评价内容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评价分值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自评得分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仅设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幕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墙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玻璃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幕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墙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透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明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开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面积比</w:t>
            </w:r>
          </w:p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例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到</w:t>
            </w:r>
            <w:r>
              <w:rPr>
                <w:rFonts w:ascii="Times New Roman" w:hAnsi="Times New Roman"/>
                <w:color w:val="000000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玻璃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幕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墙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透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明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开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面积比</w:t>
            </w:r>
          </w:p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例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到</w:t>
            </w:r>
            <w:r>
              <w:rPr>
                <w:rFonts w:ascii="Times New Roman" w:hAnsi="Times New Roman"/>
                <w:color w:val="000000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仅设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外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窗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外窗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开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面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比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例达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ascii="Times New Roman" w:hAnsi="Times New Roman"/>
                <w:color w:val="000000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外窗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开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面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比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例达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ascii="Times New Roman" w:hAnsi="Times New Roman"/>
                <w:color w:val="000000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同时设玻璃幕墙和外窗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按本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进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行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评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价，得分取平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  <w:lang w:eastAsia="zh-CN"/>
              </w:rPr>
              <w:t>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有严格的室内温湿度要求，不宜进行自然通风的建筑或房间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不参评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注：当建筑层数大于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18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层时，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18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层以上部分不参评，仅对其第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18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层及以下各层的外窗和玻璃幕墙可开启面积比例进行评价。</w:t>
      </w:r>
    </w:p>
    <w:p>
      <w:p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  <w:lang w:eastAsia="zh-CN"/>
        </w:rPr>
      </w:pP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2</w:t>
      </w:r>
      <w:r>
        <w:rPr>
          <w:rFonts w:ascii="Times New Roman" w:hAnsi="Times New Roman"/>
          <w:b/>
          <w:color w:val="000000"/>
          <w:lang w:eastAsia="zh-CN"/>
        </w:rPr>
        <w:t>）</w:t>
      </w:r>
      <w:r>
        <w:rPr>
          <w:rFonts w:ascii="Times New Roman" w:hAnsi="Times New Roman"/>
          <w:b/>
          <w:color w:val="000000"/>
          <w:spacing w:val="-48"/>
          <w:lang w:eastAsia="zh-CN"/>
        </w:rPr>
        <w:t xml:space="preserve"> </w:t>
      </w:r>
      <w:r>
        <w:rPr>
          <w:rFonts w:ascii="Times New Roman" w:hAnsi="Times New Roman"/>
          <w:b/>
          <w:color w:val="000000"/>
          <w:lang w:eastAsia="zh-CN"/>
        </w:rPr>
        <w:t xml:space="preserve">评价要点 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外窗</w:t>
      </w:r>
      <w:r>
        <w:rPr>
          <w:rFonts w:ascii="Times New Roman" w:hAnsi="Times New Roman"/>
          <w:color w:val="000000"/>
          <w:spacing w:val="-3"/>
          <w:lang w:eastAsia="zh-CN"/>
        </w:rPr>
        <w:t>可</w:t>
      </w:r>
      <w:r>
        <w:rPr>
          <w:rFonts w:ascii="Times New Roman" w:hAnsi="Times New Roman"/>
          <w:color w:val="000000"/>
          <w:lang w:eastAsia="zh-CN"/>
        </w:rPr>
        <w:t>开</w:t>
      </w:r>
      <w:r>
        <w:rPr>
          <w:rFonts w:ascii="Times New Roman" w:hAnsi="Times New Roman"/>
          <w:color w:val="000000"/>
          <w:spacing w:val="-3"/>
          <w:lang w:eastAsia="zh-CN"/>
        </w:rPr>
        <w:t>启</w:t>
      </w:r>
      <w:r>
        <w:rPr>
          <w:rFonts w:ascii="Times New Roman" w:hAnsi="Times New Roman"/>
          <w:color w:val="000000"/>
          <w:lang w:eastAsia="zh-CN"/>
        </w:rPr>
        <w:t>面</w:t>
      </w:r>
      <w:r>
        <w:rPr>
          <w:rFonts w:ascii="Times New Roman" w:hAnsi="Times New Roman"/>
          <w:color w:val="000000"/>
          <w:spacing w:val="-3"/>
          <w:lang w:eastAsia="zh-CN"/>
        </w:rPr>
        <w:t>积</w:t>
      </w:r>
      <w:r>
        <w:rPr>
          <w:rFonts w:ascii="Times New Roman" w:hAnsi="Times New Roman"/>
          <w:color w:val="000000"/>
          <w:lang w:eastAsia="zh-CN"/>
        </w:rPr>
        <w:t>比</w:t>
      </w:r>
      <w:r>
        <w:rPr>
          <w:rFonts w:ascii="Times New Roman" w:hAnsi="Times New Roman"/>
          <w:color w:val="000000"/>
          <w:spacing w:val="-3"/>
          <w:lang w:eastAsia="zh-CN"/>
        </w:rPr>
        <w:t>例</w:t>
      </w:r>
      <w:r>
        <w:rPr>
          <w:rFonts w:ascii="Times New Roman" w:hAnsi="Times New Roman"/>
          <w:color w:val="000000"/>
          <w:lang w:eastAsia="zh-CN"/>
        </w:rPr>
        <w:t>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086"/>
        <w:gridCol w:w="1756"/>
        <w:gridCol w:w="1700"/>
        <w:gridCol w:w="1031"/>
        <w:gridCol w:w="1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外窗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寸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数量（个）</w:t>
            </w:r>
          </w:p>
        </w:tc>
        <w:tc>
          <w:tcPr>
            <w:tcW w:w="9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可开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启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面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>积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比例</w:t>
            </w:r>
          </w:p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%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宽度（m）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高度（m）</w:t>
            </w:r>
          </w:p>
        </w:tc>
        <w:tc>
          <w:tcPr>
            <w:tcW w:w="6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外窗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内平开窗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1.80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1.40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30%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幕墙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spacing w:line="320" w:lineRule="exact"/>
        <w:ind w:left="0"/>
        <w:jc w:val="both"/>
        <w:rPr>
          <w:rFonts w:hint="eastAsia"/>
          <w:b/>
          <w:bCs/>
          <w:color w:val="000000"/>
          <w:lang w:eastAsia="zh-CN"/>
        </w:rPr>
      </w:pP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3</w:t>
      </w:r>
      <w:r>
        <w:rPr>
          <w:rFonts w:ascii="Times New Roman" w:hAnsi="Times New Roman"/>
          <w:b/>
          <w:color w:val="000000"/>
          <w:lang w:eastAsia="zh-CN"/>
        </w:rPr>
        <w:t>）</w:t>
      </w:r>
      <w:r>
        <w:rPr>
          <w:rFonts w:ascii="Times New Roman" w:hAnsi="Times New Roman"/>
          <w:b/>
          <w:color w:val="000000"/>
          <w:spacing w:val="-48"/>
          <w:lang w:eastAsia="zh-CN"/>
        </w:rPr>
        <w:t xml:space="preserve"> </w:t>
      </w:r>
      <w:r>
        <w:rPr>
          <w:rFonts w:ascii="Times New Roman" w:hAnsi="Times New Roman"/>
          <w:b/>
          <w:color w:val="000000"/>
          <w:lang w:eastAsia="zh-CN"/>
        </w:rPr>
        <w:t>证明材料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提交材料及要求：</w:t>
      </w:r>
    </w:p>
    <w:p>
      <w:pPr>
        <w:pStyle w:val="6"/>
        <w:spacing w:line="320" w:lineRule="exac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建筑专业图纸及设计说明：应说明外窗和幕墙开启方式、种类、面积与数量，应提交平面图、立面图、门窗表和幕墙图纸；</w:t>
      </w:r>
      <w:r>
        <w:rPr>
          <w:sz w:val="21"/>
          <w:szCs w:val="21"/>
        </w:rPr>
        <w:t xml:space="preserve"> 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hint="eastAsia"/>
          <w:lang w:eastAsia="zh-CN"/>
        </w:rPr>
        <w:t>可开启面积比例计算书：应对外窗、幕墙的总面积及可开启部分进行统计。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实际提交材料：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32385</wp:posOffset>
                </wp:positionV>
                <wp:extent cx="5659755" cy="790575"/>
                <wp:effectExtent l="4445" t="4445" r="1270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2.55pt;height:62.25pt;width:445.65pt;z-index:251659264;mso-width-relative:page;mso-height-relative:page;" fillcolor="#FFFFFF" filled="t" stroked="t" coordsize="21600,21600" o:gfxdata="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wjfO7YAAAACAEAAA8AAAAAAAAAAQAgAAAAIgAAAGRycy9kb3ducmV2&#10;LnhtbFBLAQIUABQAAAAIAIdO4kDVCox5NQIAAFQ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both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>
      <w:pPr>
        <w:spacing w:line="320" w:lineRule="exact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2BB4"/>
    <w:rsid w:val="112C798A"/>
    <w:rsid w:val="2A0F60D7"/>
    <w:rsid w:val="52CC1F29"/>
    <w:rsid w:val="60222AD1"/>
    <w:rsid w:val="737A2BB4"/>
    <w:rsid w:val="747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240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0"/>
    </w:pPr>
    <w:rPr>
      <w:rFonts w:ascii="宋体" w:hAnsi="宋体"/>
      <w:sz w:val="21"/>
      <w:szCs w:val="21"/>
    </w:r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2021-08-28T08:29:00Z</dcterms:created>
  <dc:creator>庞迎</dc:creator>
  <cp:lastModifiedBy>庞迎</cp:lastModifiedBy>
  <dcterms:modified xsi:type="dcterms:W3CDTF">2021-08-28T08:49:42Z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