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95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8.1</w:t>
      </w:r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控制项</w:t>
      </w:r>
      <w:bookmarkEnd w:id="0"/>
    </w:p>
    <w:p>
      <w:pPr>
        <w:spacing w:line="320" w:lineRule="exact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bookmarkStart w:id="1" w:name="8.1.1_主要功能房间的室内噪声级应满足现行国家标准《民用建筑隔声设计规范》G"/>
      <w:bookmarkEnd w:id="1"/>
      <w:r>
        <w:rPr>
          <w:b/>
          <w:color w:val="000000"/>
          <w:sz w:val="24"/>
        </w:rPr>
        <w:t>8.1.1 主要功能房间的室内噪声级应满足现行国家标准《民用建筑隔声设计规范》GB50118中的低限要求。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1) </w:t>
      </w:r>
      <w:r>
        <w:rPr>
          <w:rFonts w:hint="eastAsia" w:ascii="Times New Roman" w:hAnsi="Times New Roman"/>
          <w:b/>
          <w:color w:val="000000"/>
          <w:spacing w:val="1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spacing w:val="1"/>
          <w:lang w:eastAsia="zh-CN"/>
        </w:rPr>
        <w:t>达标自评</w:t>
      </w:r>
    </w:p>
    <w:p>
      <w:pPr>
        <w:pStyle w:val="2"/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sym w:font="Wingdings 2" w:char="0052"/>
      </w:r>
      <w:r>
        <w:rPr>
          <w:color w:val="000000"/>
          <w:lang w:eastAsia="zh-CN"/>
        </w:rPr>
        <w:t>达标；□不达标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2"/>
        <w:numPr>
          <w:ilvl w:val="0"/>
          <w:numId w:val="1"/>
        </w:numPr>
        <w:spacing w:line="320" w:lineRule="exact"/>
        <w:jc w:val="both"/>
        <w:rPr>
          <w:rFonts w:hint="eastAsia"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2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请</w:t>
      </w:r>
      <w:r>
        <w:rPr>
          <w:rFonts w:ascii="Times New Roman" w:hAnsi="Times New Roman"/>
          <w:color w:val="000000"/>
          <w:lang w:eastAsia="zh-CN"/>
        </w:rPr>
        <w:t>简要说明建筑室内、外噪声源及其传播途径、采用的降噪措施</w:t>
      </w:r>
      <w:r>
        <w:rPr>
          <w:rFonts w:hint="eastAsia" w:ascii="Times New Roman" w:hAnsi="Times New Roman"/>
          <w:color w:val="000000"/>
          <w:spacing w:val="-105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</w:t>
      </w:r>
      <w:r>
        <w:rPr>
          <w:rFonts w:ascii="Times New Roman" w:hAnsi="Times New Roman"/>
          <w:color w:val="000000"/>
          <w:spacing w:val="-1"/>
          <w:lang w:eastAsia="zh-CN"/>
        </w:rPr>
        <w:t>3</w:t>
      </w:r>
      <w:r>
        <w:rPr>
          <w:rFonts w:ascii="Times New Roman" w:hAnsi="Times New Roman"/>
          <w:color w:val="000000"/>
          <w:lang w:eastAsia="zh-CN"/>
        </w:rPr>
        <w:t>00</w:t>
      </w:r>
      <w:r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字以内）</w:t>
      </w:r>
    </w:p>
    <w:p>
      <w:pPr>
        <w:spacing w:line="320" w:lineRule="exact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1035685</wp:posOffset>
                </wp:positionH>
                <wp:positionV relativeFrom="paragraph">
                  <wp:posOffset>6985</wp:posOffset>
                </wp:positionV>
                <wp:extent cx="5736590" cy="1428750"/>
                <wp:effectExtent l="0" t="1905" r="0" b="1714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590" cy="1428750"/>
                          <a:chOff x="1648" y="661"/>
                          <a:chExt cx="8478" cy="2890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54" y="667"/>
                            <a:ext cx="8466" cy="2"/>
                            <a:chOff x="1654" y="667"/>
                            <a:chExt cx="8466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54" y="667"/>
                              <a:ext cx="8466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466"/>
                                <a:gd name="T2" fmla="+- 0 10120 1654"/>
                                <a:gd name="T3" fmla="*/ T2 w 8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66">
                                  <a:moveTo>
                                    <a:pt x="0" y="0"/>
                                  </a:moveTo>
                                  <a:lnTo>
                                    <a:pt x="84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58" y="672"/>
                            <a:ext cx="2" cy="2869"/>
                            <a:chOff x="1658" y="672"/>
                            <a:chExt cx="2" cy="2869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58" y="672"/>
                              <a:ext cx="2" cy="2869"/>
                            </a:xfrm>
                            <a:custGeom>
                              <a:avLst/>
                              <a:gdLst>
                                <a:gd name="T0" fmla="+- 0 672 672"/>
                                <a:gd name="T1" fmla="*/ 672 h 2869"/>
                                <a:gd name="T2" fmla="+- 0 3541 672"/>
                                <a:gd name="T3" fmla="*/ 3541 h 2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9">
                                  <a:moveTo>
                                    <a:pt x="0" y="0"/>
                                  </a:moveTo>
                                  <a:lnTo>
                                    <a:pt x="0" y="28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54" y="3546"/>
                            <a:ext cx="8466" cy="2"/>
                            <a:chOff x="1654" y="3546"/>
                            <a:chExt cx="8466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54" y="3546"/>
                              <a:ext cx="8466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466"/>
                                <a:gd name="T2" fmla="+- 0 10120 1654"/>
                                <a:gd name="T3" fmla="*/ T2 w 8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66">
                                  <a:moveTo>
                                    <a:pt x="0" y="0"/>
                                  </a:moveTo>
                                  <a:lnTo>
                                    <a:pt x="84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115" y="672"/>
                            <a:ext cx="2" cy="2869"/>
                            <a:chOff x="10115" y="672"/>
                            <a:chExt cx="2" cy="2869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115" y="672"/>
                              <a:ext cx="2" cy="2869"/>
                            </a:xfrm>
                            <a:custGeom>
                              <a:avLst/>
                              <a:gdLst>
                                <a:gd name="T0" fmla="+- 0 672 672"/>
                                <a:gd name="T1" fmla="*/ 672 h 2869"/>
                                <a:gd name="T2" fmla="+- 0 3541 672"/>
                                <a:gd name="T3" fmla="*/ 3541 h 2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9">
                                  <a:moveTo>
                                    <a:pt x="0" y="0"/>
                                  </a:moveTo>
                                  <a:lnTo>
                                    <a:pt x="0" y="28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55pt;margin-top:0.55pt;height:112.5pt;width:451.7pt;mso-position-horizontal-relative:page;z-index:-251657216;mso-width-relative:page;mso-height-relative:page;" coordorigin="1648,661" coordsize="8478,2890" o:gfxdata="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">
                <o:lock v:ext="edit" aspectratio="f"/>
                <v:group id="Group 3" o:spid="_x0000_s1026" o:spt="203" style="position:absolute;left:1654;top:667;height:2;width:8466;" coordorigin="1654,667" coordsize="8466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54;top:667;height:2;width:8466;" filled="f" stroked="t" coordsize="8466,1" o:gfxdata="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bPzFugAAANsA&#10;AAAPAAAAAAAAAAEAIAAAACIAAABkcnMvZG93bnJldi54bWxQSwECFAAUAAAACACHTuJAMy8FnjsA&#10;AAA5AAAAEAAAAAAAAAABACAAAAAJAQAAZHJzL3NoYXBleG1sLnhtbFBLBQYAAAAABgAGAFsBAACz&#10;AwAAAAA=&#10;" path="m0,0l8466,0e">
                    <v:path o:connectlocs="0,0;8466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58;top:672;height:2869;width:2;" coordorigin="1658,672" coordsize="2,2869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58;top:672;height:2869;width:2;" filled="f" stroked="t" coordsize="1,2869" o:gfxdata="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O5tXvQAA&#10;ANsAAAAPAAAAAAAAAAEAIAAAACIAAABkcnMvZG93bnJldi54bWxQSwECFAAUAAAACACHTuJAMy8F&#10;njsAAAA5AAAAEAAAAAAAAAABACAAAAAMAQAAZHJzL3NoYXBleG1sLnhtbFBLBQYAAAAABgAGAFsB&#10;AAC2AwAAAAA=&#10;" path="m0,0l0,2869e">
                    <v:path o:connectlocs="0,672;0,35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54;top:3546;height:2;width:8466;" coordorigin="1654,3546" coordsize="8466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54;top:3546;height:2;width:8466;" filled="f" stroked="t" coordsize="8466,1" o:gfxdata="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Vf6xr4A&#10;AADbAAAADwAAAAAAAAABACAAAAAiAAAAZHJzL2Rvd25yZXYueG1sUEsBAhQAFAAAAAgAh07iQDMv&#10;BZ47AAAAOQAAABAAAAAAAAAAAQAgAAAADQEAAGRycy9zaGFwZXhtbC54bWxQSwUGAAAAAAYABgBb&#10;AQAAtwMAAAAA&#10;" path="m0,0l8466,0e">
                    <v:path o:connectlocs="0,0;8466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115;top:672;height:2869;width:2;" coordorigin="10115,672" coordsize="2,2869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115;top:672;height:2869;width:2;" filled="f" stroked="t" coordsize="1,2869" o:gfxdata="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AnVS8AAAA&#10;2wAAAA8AAAAAAAAAAQAgAAAAIgAAAGRycy9kb3ducmV2LnhtbFBLAQIUABQAAAAIAIdO4kAzLwWe&#10;OwAAADkAAAAQAAAAAAAAAAEAIAAAAAsBAABkcnMvc2hhcGV4bWwueG1sUEsFBgAAAAAGAAYAWwEA&#10;ALUDAAAAAA==&#10;" path="m0,0l0,2869e">
                    <v:path o:connectlocs="0,672;0,35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 w:cs="MS PGothic"/>
          <w:szCs w:val="21"/>
          <w:lang w:eastAsia="zh-CN"/>
        </w:rPr>
        <w:t>项目运营期间的主要噪声源为项目周边的交通噪声，传播途径为空气传播。围护结构隔声性能按照国家标准《民用建筑隔声设计规范》GB50118设计，满足标准歌声标准低限要求。结合交通噪声预测值，主要功能房间的室内噪声级满足国家标准《民用建筑隔声设计规范》GB50118中的高限要求。</w:t>
      </w:r>
    </w:p>
    <w:p>
      <w:pPr>
        <w:spacing w:line="320" w:lineRule="exact"/>
        <w:ind w:firstLine="200"/>
        <w:rPr>
          <w:rFonts w:hint="eastAsia" w:ascii="宋体" w:hAnsi="宋体"/>
          <w:color w:val="000000"/>
          <w:szCs w:val="21"/>
        </w:rPr>
      </w:pPr>
    </w:p>
    <w:p>
      <w:pPr>
        <w:spacing w:line="320" w:lineRule="exact"/>
        <w:ind w:firstLine="200"/>
        <w:rPr>
          <w:rFonts w:hint="eastAsia" w:ascii="宋体" w:hAnsi="宋体"/>
          <w:color w:val="000000"/>
          <w:szCs w:val="21"/>
        </w:rPr>
      </w:pPr>
    </w:p>
    <w:p>
      <w:pPr>
        <w:spacing w:line="320" w:lineRule="exact"/>
        <w:ind w:firstLine="200"/>
        <w:rPr>
          <w:rFonts w:ascii="宋体" w:hAnsi="宋体"/>
          <w:color w:val="000000"/>
          <w:szCs w:val="21"/>
        </w:rPr>
      </w:pPr>
    </w:p>
    <w:p>
      <w:pPr>
        <w:spacing w:line="320" w:lineRule="exact"/>
        <w:ind w:firstLine="200"/>
        <w:rPr>
          <w:rFonts w:ascii="宋体" w:hAnsi="宋体"/>
          <w:color w:val="000000"/>
          <w:szCs w:val="21"/>
        </w:rPr>
      </w:pPr>
    </w:p>
    <w:p>
      <w:pPr>
        <w:spacing w:line="320" w:lineRule="exact"/>
        <w:ind w:firstLine="200"/>
        <w:rPr>
          <w:rFonts w:ascii="宋体" w:hAnsi="宋体"/>
          <w:color w:val="000000"/>
          <w:szCs w:val="21"/>
        </w:rPr>
      </w:pPr>
    </w:p>
    <w:p>
      <w:pPr>
        <w:spacing w:line="320" w:lineRule="exact"/>
        <w:ind w:firstLine="200"/>
        <w:rPr>
          <w:rFonts w:ascii="宋体" w:hAnsi="宋体"/>
          <w:color w:val="000000"/>
          <w:szCs w:val="21"/>
        </w:rPr>
      </w:pPr>
    </w:p>
    <w:p>
      <w:pPr>
        <w:pStyle w:val="2"/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主要功能房间室内噪声值：</w:t>
      </w:r>
    </w:p>
    <w:tbl>
      <w:tblPr>
        <w:tblStyle w:val="3"/>
        <w:tblW w:w="500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6"/>
        <w:gridCol w:w="2776"/>
        <w:gridCol w:w="2776"/>
      </w:tblGrid>
      <w:tr>
        <w:trPr>
          <w:trHeight w:val="397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主要功能房间名称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室内噪声值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[dB(A)]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允许噪声级（A</w:t>
            </w:r>
            <w:r>
              <w:rPr>
                <w:rFonts w:ascii="Times New Roman" w:hAnsi="Times New Roman"/>
                <w:color w:val="000000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声级，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dB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起居室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43.0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45.0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卧室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43.0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45.0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pStyle w:val="2"/>
        <w:tabs>
          <w:tab w:val="left" w:pos="679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</w:p>
    <w:p>
      <w:pPr>
        <w:pStyle w:val="2"/>
        <w:tabs>
          <w:tab w:val="left" w:pos="679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</w:p>
    <w:p>
      <w:pPr>
        <w:pStyle w:val="2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2"/>
        <w:tabs>
          <w:tab w:val="left" w:pos="67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</w:t>
      </w:r>
      <w:r>
        <w:rPr>
          <w:rFonts w:ascii="Times New Roman" w:hAnsi="Times New Roman"/>
          <w:b/>
          <w:color w:val="000000"/>
          <w:lang w:eastAsia="zh-CN"/>
        </w:rPr>
        <w:t>求：</w:t>
      </w:r>
    </w:p>
    <w:p>
      <w:pPr>
        <w:pStyle w:val="2"/>
        <w:tabs>
          <w:tab w:val="left" w:pos="67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环评报告书（表）：应体现室外噪声源类型、场地环境噪声测试结果以及防护降噪措施等，以管理部门批复后的复印件或扫描件为准；</w:t>
      </w:r>
    </w:p>
    <w:p>
      <w:pPr>
        <w:pStyle w:val="2"/>
        <w:tabs>
          <w:tab w:val="left" w:pos="67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总平面图：应反映场地内建筑（群）与周边道路及其他噪声源的距离；</w:t>
      </w:r>
    </w:p>
    <w:p>
      <w:pPr>
        <w:pStyle w:val="2"/>
        <w:tabs>
          <w:tab w:val="left" w:pos="67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建筑专业图纸及设计说明：应说明建筑围护结构类型，包括外墙构造形式、门窗类型；</w:t>
      </w:r>
    </w:p>
    <w:p>
      <w:pPr>
        <w:pStyle w:val="2"/>
        <w:tabs>
          <w:tab w:val="left" w:pos="676"/>
        </w:tabs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4. 室内噪声级预测分析报告：应包括基于环评报告的室外噪声级现状、场地环境条件变化（如道路车流量的增长）后对应噪声改变情况的预测及相应降噪方案与措施；围护结构的类型、隔声性能及其证明文件（如检验报告）；建筑内部噪声源种类、噪声级大小、传播途径及隔振降噪措施；噪声敏感房间室内噪</w:t>
      </w:r>
      <w:r>
        <w:rPr>
          <w:rFonts w:ascii="Times New Roman" w:hAnsi="Times New Roman"/>
          <w:color w:val="000000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lang w:eastAsia="zh-CN"/>
        </w:rPr>
        <w:t>声源种类、噪声级大小、传播途径及隔振降噪措施等内容，以及根据上述内容分析确定的室内噪声级预</w:t>
      </w:r>
      <w:r>
        <w:rPr>
          <w:rFonts w:ascii="Times New Roman" w:hAnsi="Times New Roman"/>
          <w:color w:val="000000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lang w:eastAsia="zh-CN"/>
        </w:rPr>
        <w:t>测值。</w:t>
      </w:r>
    </w:p>
    <w:p>
      <w:pPr>
        <w:pStyle w:val="2"/>
        <w:tabs>
          <w:tab w:val="left" w:pos="676"/>
        </w:tabs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</w:p>
    <w:p>
      <w:pPr>
        <w:pStyle w:val="2"/>
        <w:tabs>
          <w:tab w:val="left" w:pos="676"/>
        </w:tabs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</w:p>
    <w:p>
      <w:pPr>
        <w:pStyle w:val="2"/>
        <w:tabs>
          <w:tab w:val="left" w:pos="676"/>
        </w:tabs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</w:p>
    <w:p>
      <w:pPr>
        <w:pStyle w:val="2"/>
        <w:tabs>
          <w:tab w:val="left" w:pos="676"/>
        </w:tabs>
        <w:spacing w:line="320" w:lineRule="exact"/>
        <w:ind w:left="0"/>
        <w:jc w:val="both"/>
        <w:rPr>
          <w:rFonts w:ascii="Times New Roman" w:hAnsi="Times New Roman"/>
          <w:color w:val="000000"/>
          <w:spacing w:val="1"/>
          <w:lang w:eastAsia="zh-CN"/>
        </w:rPr>
      </w:pPr>
      <w:r>
        <w:rPr>
          <w:rFonts w:ascii="Times New Roman" w:hAnsi="Times New Roman"/>
          <w:color w:val="000000"/>
          <w:spacing w:val="1"/>
          <w:lang w:eastAsia="zh-CN"/>
        </w:rPr>
        <w:t>实际提</w:t>
      </w:r>
      <w:r>
        <w:rPr>
          <w:rFonts w:ascii="Times New Roman" w:hAnsi="Times New Roman"/>
          <w:color w:val="000000"/>
          <w:lang w:eastAsia="zh-CN"/>
        </w:rPr>
        <w:t>交</w:t>
      </w:r>
      <w:r>
        <w:rPr>
          <w:rFonts w:ascii="Times New Roman" w:hAnsi="Times New Roman"/>
          <w:color w:val="000000"/>
          <w:spacing w:val="-1"/>
          <w:lang w:eastAsia="zh-CN"/>
        </w:rPr>
        <w:t>材</w:t>
      </w:r>
      <w:r>
        <w:rPr>
          <w:rFonts w:ascii="Times New Roman" w:hAnsi="Times New Roman"/>
          <w:color w:val="000000"/>
          <w:spacing w:val="1"/>
          <w:lang w:eastAsia="zh-CN"/>
        </w:rPr>
        <w:t>料：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20" w:type="dxa"/>
          </w:tcPr>
          <w:p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1、建筑施工图设计说明：建筑\建筑施工图设计说明</w:t>
            </w:r>
          </w:p>
          <w:p>
            <w:pPr>
              <w:rPr>
                <w:color w:val="000000"/>
                <w:sz w:val="21"/>
                <w:szCs w:val="21"/>
                <w:lang w:eastAsia="zh-CN"/>
              </w:rPr>
            </w:pPr>
            <w:bookmarkStart w:id="2" w:name="_GoBack"/>
            <w:bookmarkEnd w:id="2"/>
          </w:p>
        </w:tc>
      </w:tr>
    </w:tbl>
    <w:p>
      <w:pPr>
        <w:pStyle w:val="2"/>
        <w:tabs>
          <w:tab w:val="left" w:pos="676"/>
        </w:tabs>
        <w:spacing w:line="320" w:lineRule="exact"/>
        <w:ind w:left="0"/>
        <w:jc w:val="both"/>
        <w:rPr>
          <w:rFonts w:ascii="Times New Roman" w:hAnsi="Times New Roman"/>
          <w:color w:val="000000"/>
          <w:spacing w:val="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DA5"/>
    <w:multiLevelType w:val="multilevel"/>
    <w:tmpl w:val="1BAB1DA5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870EA"/>
    <w:rsid w:val="1A6870EA"/>
    <w:rsid w:val="1DF5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table" w:styleId="4">
    <w:name w:val="Table Grid"/>
    <w:basedOn w:val="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2021-08-28T09:38:00Z</dcterms:created>
  <dc:creator>庞迎</dc:creator>
  <cp:lastModifiedBy>庞迎</cp:lastModifiedBy>
  <dcterms:modified xsi:type="dcterms:W3CDTF">2021-08-30T09:22:06Z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