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河北瑞诺饲料二期建设项目综合楼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河北-邢台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2021055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hint="eastAsia" w:ascii="宋体" w:hAnsi="宋体"/>
                <w:szCs w:val="21"/>
              </w:rPr>
              <w:t>河北瑞诺宠物饲料有限公司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hint="eastAsia" w:ascii="宋体" w:hAnsi="宋体"/>
                <w:szCs w:val="21"/>
              </w:rPr>
              <w:t>邢台市建筑设计研究院有限公司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赵爱彬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张家嗣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李效玲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2021年9月11日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20191010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P182969E6</w:t>
            </w:r>
            <w:bookmarkEnd w:id="11"/>
          </w:p>
        </w:tc>
      </w:tr>
    </w:tbl>
    <w:p>
      <w:pPr>
        <w:spacing w:line="1000" w:lineRule="exact"/>
      </w:pPr>
      <w:r>
        <w:t xml:space="preserve"> </w:t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82247829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河北瑞诺饲料二期建设项目综合楼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河北-邢台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37.00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114.50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41</w:t>
            </w:r>
            <w:bookmarkEnd w:id="17"/>
            <w:r>
              <w:rPr>
                <w:rFonts w:hint="eastAsia" w:ascii="宋体" w:hAnsi="宋体"/>
                <w:lang w:val="en-US"/>
              </w:rPr>
              <w:t>87.83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 xml:space="preserve">地上5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地上建筑高度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>0.8m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建筑体积"/>
            <w:r>
              <w:t>16757.51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外表面积"/>
            <w:r>
              <w:t>3671.57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  <w:r>
              <w:rPr>
                <w:rFonts w:hint="eastAsia" w:ascii="宋体" w:hAnsi="宋体"/>
                <w:lang w:val="en-US"/>
              </w:rPr>
              <w:t>框架结构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墙ρ"/>
            <w:r>
              <w:rPr>
                <w:rFonts w:hint="eastAsia"/>
              </w:rPr>
              <w:t>0.75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屋顶ρ"/>
            <w:r>
              <w:rPr>
                <w:rFonts w:hint="eastAsia"/>
              </w:rPr>
              <w:t>0.75</w:t>
            </w:r>
            <w:bookmarkEnd w:id="24"/>
          </w:p>
        </w:tc>
      </w:tr>
      <w:bookmarkEnd w:id="13"/>
    </w:tbl>
    <w:p>
      <w:pPr>
        <w:pStyle w:val="2"/>
      </w:pPr>
      <w:bookmarkStart w:id="25" w:name="_Toc82247830"/>
      <w:bookmarkStart w:id="26" w:name="TitleFormat"/>
      <w:r>
        <w:rPr>
          <w:rFonts w:hint="eastAsia"/>
        </w:rPr>
        <w:t>设计依据</w:t>
      </w:r>
      <w:bookmarkEnd w:id="25"/>
    </w:p>
    <w:bookmarkEnd w:id="26"/>
    <w:p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7"/>
      <w:r>
        <w:rPr>
          <w:kern w:val="2"/>
          <w:szCs w:val="24"/>
          <w:lang w:val="en-US"/>
        </w:rPr>
        <w:t>1. 《河北省公共建筑节能设计标准》(DB13(J)81-2016)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widowControl w:val="0"/>
        <w:jc w:val="center"/>
        <w:rPr>
          <w:kern w:val="2"/>
          <w:szCs w:val="24"/>
          <w:lang w:val="en-US"/>
        </w:rPr>
      </w:pPr>
    </w:p>
    <w:p>
      <w:pPr>
        <w:widowControl w:val="0"/>
        <w:jc w:val="center"/>
        <w:rPr>
          <w:kern w:val="2"/>
          <w:szCs w:val="24"/>
          <w:lang w:val="en-US"/>
        </w:rPr>
      </w:pPr>
    </w:p>
    <w:p>
      <w:pPr>
        <w:widowControl w:val="0"/>
        <w:jc w:val="center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28" w:name="_Toc82247832"/>
      <w:r>
        <w:rPr>
          <w:kern w:val="2"/>
          <w:szCs w:val="24"/>
        </w:rPr>
        <w:t>规定性指标检查</w:t>
      </w:r>
      <w:bookmarkEnd w:id="28"/>
    </w:p>
    <w:p>
      <w:pPr>
        <w:pStyle w:val="4"/>
        <w:widowControl w:val="0"/>
        <w:rPr>
          <w:kern w:val="2"/>
        </w:rPr>
      </w:pPr>
      <w:bookmarkStart w:id="29" w:name="_Toc82247833"/>
      <w:r>
        <w:rPr>
          <w:kern w:val="2"/>
        </w:rPr>
        <w:t>工程材料</w:t>
      </w:r>
      <w:bookmarkEnd w:id="2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69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692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136" w:type="dxa"/>
            <w:vAlign w:val="center"/>
          </w:tcPr>
          <w:p>
            <w:r>
              <w:t>0.930</w:t>
            </w:r>
          </w:p>
        </w:tc>
        <w:tc>
          <w:tcPr>
            <w:tcW w:w="1150" w:type="dxa"/>
            <w:vAlign w:val="center"/>
          </w:tcPr>
          <w:p>
            <w:r>
              <w:t>11.370</w:t>
            </w:r>
          </w:p>
        </w:tc>
        <w:tc>
          <w:tcPr>
            <w:tcW w:w="946" w:type="dxa"/>
            <w:vAlign w:val="center"/>
          </w:tcPr>
          <w:p>
            <w:r>
              <w:t>1800.0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0.0210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136" w:type="dxa"/>
            <w:vAlign w:val="center"/>
          </w:tcPr>
          <w:p>
            <w:r>
              <w:t>0.810</w:t>
            </w:r>
          </w:p>
        </w:tc>
        <w:tc>
          <w:tcPr>
            <w:tcW w:w="1150" w:type="dxa"/>
            <w:vAlign w:val="center"/>
          </w:tcPr>
          <w:p>
            <w:r>
              <w:t>10.070</w:t>
            </w:r>
          </w:p>
        </w:tc>
        <w:tc>
          <w:tcPr>
            <w:tcW w:w="946" w:type="dxa"/>
            <w:vAlign w:val="center"/>
          </w:tcPr>
          <w:p>
            <w:r>
              <w:t>1600.0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0.0443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136" w:type="dxa"/>
            <w:vAlign w:val="center"/>
          </w:tcPr>
          <w:p>
            <w:r>
              <w:t>1.740</w:t>
            </w:r>
          </w:p>
        </w:tc>
        <w:tc>
          <w:tcPr>
            <w:tcW w:w="1150" w:type="dxa"/>
            <w:vAlign w:val="center"/>
          </w:tcPr>
          <w:p>
            <w:r>
              <w:t>17.200</w:t>
            </w:r>
          </w:p>
        </w:tc>
        <w:tc>
          <w:tcPr>
            <w:tcW w:w="946" w:type="dxa"/>
            <w:vAlign w:val="center"/>
          </w:tcPr>
          <w:p>
            <w:r>
              <w:t>2500.0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t>0.0158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136" w:type="dxa"/>
            <w:vAlign w:val="center"/>
          </w:tcPr>
          <w:p>
            <w:r>
              <w:t>1.510</w:t>
            </w:r>
          </w:p>
        </w:tc>
        <w:tc>
          <w:tcPr>
            <w:tcW w:w="1150" w:type="dxa"/>
            <w:vAlign w:val="center"/>
          </w:tcPr>
          <w:p>
            <w:r>
              <w:t>15.360</w:t>
            </w:r>
          </w:p>
        </w:tc>
        <w:tc>
          <w:tcPr>
            <w:tcW w:w="946" w:type="dxa"/>
            <w:vAlign w:val="center"/>
          </w:tcPr>
          <w:p>
            <w:r>
              <w:t>2300.0</w:t>
            </w:r>
          </w:p>
        </w:tc>
        <w:tc>
          <w:tcPr>
            <w:tcW w:w="1136" w:type="dxa"/>
            <w:vAlign w:val="center"/>
          </w:tcPr>
          <w:p>
            <w:r>
              <w:t>920.0</w:t>
            </w:r>
          </w:p>
        </w:tc>
        <w:tc>
          <w:tcPr>
            <w:tcW w:w="1326" w:type="dxa"/>
            <w:vAlign w:val="center"/>
          </w:tcPr>
          <w:p>
            <w:r>
              <w:t>0.0173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136" w:type="dxa"/>
            <w:vAlign w:val="center"/>
          </w:tcPr>
          <w:p>
            <w:r>
              <w:t>0.030</w:t>
            </w:r>
          </w:p>
        </w:tc>
        <w:tc>
          <w:tcPr>
            <w:tcW w:w="1150" w:type="dxa"/>
            <w:vAlign w:val="center"/>
          </w:tcPr>
          <w:p>
            <w:r>
              <w:t>0.340</w:t>
            </w:r>
          </w:p>
        </w:tc>
        <w:tc>
          <w:tcPr>
            <w:tcW w:w="946" w:type="dxa"/>
            <w:vAlign w:val="center"/>
          </w:tcPr>
          <w:p>
            <w:r>
              <w:t>35.0</w:t>
            </w:r>
          </w:p>
        </w:tc>
        <w:tc>
          <w:tcPr>
            <w:tcW w:w="1136" w:type="dxa"/>
            <w:vAlign w:val="center"/>
          </w:tcPr>
          <w:p>
            <w:r>
              <w:t>1380.0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tcW w:w="1136" w:type="dxa"/>
            <w:vAlign w:val="center"/>
          </w:tcPr>
          <w:p>
            <w:r>
              <w:t>0.045</w:t>
            </w:r>
          </w:p>
        </w:tc>
        <w:tc>
          <w:tcPr>
            <w:tcW w:w="1150" w:type="dxa"/>
            <w:vAlign w:val="center"/>
          </w:tcPr>
          <w:p>
            <w:r>
              <w:t>0.748</w:t>
            </w:r>
          </w:p>
        </w:tc>
        <w:tc>
          <w:tcPr>
            <w:tcW w:w="946" w:type="dxa"/>
            <w:vAlign w:val="center"/>
          </w:tcPr>
          <w:p>
            <w:r>
              <w:t>100.0</w:t>
            </w:r>
          </w:p>
        </w:tc>
        <w:tc>
          <w:tcPr>
            <w:tcW w:w="1136" w:type="dxa"/>
            <w:vAlign w:val="center"/>
          </w:tcPr>
          <w:p>
            <w:r>
              <w:t>1220.0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蒸压轻质加气混凝土砌块</w:t>
            </w:r>
          </w:p>
        </w:tc>
        <w:tc>
          <w:tcPr>
            <w:tcW w:w="1136" w:type="dxa"/>
            <w:vAlign w:val="center"/>
          </w:tcPr>
          <w:p>
            <w:r>
              <w:t>0.130</w:t>
            </w:r>
          </w:p>
        </w:tc>
        <w:tc>
          <w:tcPr>
            <w:tcW w:w="1150" w:type="dxa"/>
            <w:vAlign w:val="center"/>
          </w:tcPr>
          <w:p>
            <w:r>
              <w:t>10.000</w:t>
            </w:r>
          </w:p>
        </w:tc>
        <w:tc>
          <w:tcPr>
            <w:tcW w:w="946" w:type="dxa"/>
            <w:vAlign w:val="center"/>
          </w:tcPr>
          <w:p>
            <w:r>
              <w:t>800.0</w:t>
            </w:r>
          </w:p>
        </w:tc>
        <w:tc>
          <w:tcPr>
            <w:tcW w:w="1136" w:type="dxa"/>
            <w:vAlign w:val="center"/>
          </w:tcPr>
          <w:p>
            <w:r>
              <w:t>1000.0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聚苯板(EPS板)</w:t>
            </w:r>
          </w:p>
        </w:tc>
        <w:tc>
          <w:tcPr>
            <w:tcW w:w="1136" w:type="dxa"/>
            <w:vAlign w:val="center"/>
          </w:tcPr>
          <w:p>
            <w:r>
              <w:t>0.039</w:t>
            </w:r>
          </w:p>
        </w:tc>
        <w:tc>
          <w:tcPr>
            <w:tcW w:w="1150" w:type="dxa"/>
            <w:vAlign w:val="center"/>
          </w:tcPr>
          <w:p>
            <w:r>
              <w:t>0.287</w:t>
            </w:r>
          </w:p>
        </w:tc>
        <w:tc>
          <w:tcPr>
            <w:tcW w:w="946" w:type="dxa"/>
            <w:vAlign w:val="center"/>
          </w:tcPr>
          <w:p>
            <w:r>
              <w:t>30.0</w:t>
            </w:r>
          </w:p>
        </w:tc>
        <w:tc>
          <w:tcPr>
            <w:tcW w:w="1136" w:type="dxa"/>
            <w:vAlign w:val="center"/>
          </w:tcPr>
          <w:p>
            <w:r>
              <w:t>1380.0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136" w:type="dxa"/>
            <w:vAlign w:val="center"/>
          </w:tcPr>
          <w:p>
            <w:r>
              <w:t>0.180</w:t>
            </w:r>
          </w:p>
        </w:tc>
        <w:tc>
          <w:tcPr>
            <w:tcW w:w="1150" w:type="dxa"/>
            <w:vAlign w:val="center"/>
          </w:tcPr>
          <w:p>
            <w:r>
              <w:t>3.100</w:t>
            </w:r>
          </w:p>
        </w:tc>
        <w:tc>
          <w:tcPr>
            <w:tcW w:w="946" w:type="dxa"/>
            <w:vAlign w:val="center"/>
          </w:tcPr>
          <w:p>
            <w:r>
              <w:t>700.0</w:t>
            </w:r>
          </w:p>
        </w:tc>
        <w:tc>
          <w:tcPr>
            <w:tcW w:w="1136" w:type="dxa"/>
            <w:vAlign w:val="center"/>
          </w:tcPr>
          <w:p>
            <w:r>
              <w:t>1050.0</w:t>
            </w:r>
          </w:p>
        </w:tc>
        <w:tc>
          <w:tcPr>
            <w:tcW w:w="1326" w:type="dxa"/>
            <w:vAlign w:val="center"/>
          </w:tcPr>
          <w:p>
            <w:r>
              <w:t>0.0998</w:t>
            </w:r>
          </w:p>
        </w:tc>
        <w:tc>
          <w:tcPr>
            <w:tcW w:w="1692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水泥膨胀珍珠岩(ρ=600)</w:t>
            </w:r>
          </w:p>
        </w:tc>
        <w:tc>
          <w:tcPr>
            <w:tcW w:w="1136" w:type="dxa"/>
            <w:vAlign w:val="center"/>
          </w:tcPr>
          <w:p>
            <w:r>
              <w:t>0.210</w:t>
            </w:r>
          </w:p>
        </w:tc>
        <w:tc>
          <w:tcPr>
            <w:tcW w:w="1150" w:type="dxa"/>
            <w:vAlign w:val="center"/>
          </w:tcPr>
          <w:p>
            <w:r>
              <w:t>3.274</w:t>
            </w:r>
          </w:p>
        </w:tc>
        <w:tc>
          <w:tcPr>
            <w:tcW w:w="946" w:type="dxa"/>
            <w:vAlign w:val="center"/>
          </w:tcPr>
          <w:p>
            <w:r>
              <w:t>600.0</w:t>
            </w:r>
          </w:p>
        </w:tc>
        <w:tc>
          <w:tcPr>
            <w:tcW w:w="1136" w:type="dxa"/>
            <w:vAlign w:val="center"/>
          </w:tcPr>
          <w:p>
            <w:r>
              <w:t>1170.0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tcW w:w="1136" w:type="dxa"/>
            <w:vAlign w:val="center"/>
          </w:tcPr>
          <w:p>
            <w:r>
              <w:t>0.030</w:t>
            </w:r>
          </w:p>
        </w:tc>
        <w:tc>
          <w:tcPr>
            <w:tcW w:w="1150" w:type="dxa"/>
            <w:vAlign w:val="center"/>
          </w:tcPr>
          <w:p>
            <w:r>
              <w:t>0.540</w:t>
            </w:r>
          </w:p>
        </w:tc>
        <w:tc>
          <w:tcPr>
            <w:tcW w:w="946" w:type="dxa"/>
            <w:vAlign w:val="center"/>
          </w:tcPr>
          <w:p>
            <w:r>
              <w:t>30.0</w:t>
            </w:r>
          </w:p>
        </w:tc>
        <w:tc>
          <w:tcPr>
            <w:tcW w:w="1136" w:type="dxa"/>
            <w:vAlign w:val="center"/>
          </w:tcPr>
          <w:p>
            <w:r>
              <w:t>4455.3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砂加气块（B05级）(ρ=500-550)</w:t>
            </w:r>
          </w:p>
        </w:tc>
        <w:tc>
          <w:tcPr>
            <w:tcW w:w="1136" w:type="dxa"/>
            <w:vAlign w:val="center"/>
          </w:tcPr>
          <w:p>
            <w:r>
              <w:t>0.130</w:t>
            </w:r>
          </w:p>
        </w:tc>
        <w:tc>
          <w:tcPr>
            <w:tcW w:w="1150" w:type="dxa"/>
            <w:vAlign w:val="center"/>
          </w:tcPr>
          <w:p>
            <w:r>
              <w:t>2.730</w:t>
            </w:r>
          </w:p>
        </w:tc>
        <w:tc>
          <w:tcPr>
            <w:tcW w:w="946" w:type="dxa"/>
            <w:vAlign w:val="center"/>
          </w:tcPr>
          <w:p>
            <w:r>
              <w:t>525.0</w:t>
            </w:r>
          </w:p>
        </w:tc>
        <w:tc>
          <w:tcPr>
            <w:tcW w:w="1136" w:type="dxa"/>
            <w:vAlign w:val="center"/>
          </w:tcPr>
          <w:p>
            <w:r>
              <w:t>1502.0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1136" w:type="dxa"/>
            <w:vAlign w:val="center"/>
          </w:tcPr>
          <w:p>
            <w:r>
              <w:t>0.040</w:t>
            </w:r>
          </w:p>
        </w:tc>
        <w:tc>
          <w:tcPr>
            <w:tcW w:w="1150" w:type="dxa"/>
            <w:vAlign w:val="center"/>
          </w:tcPr>
          <w:p>
            <w:r>
              <w:t>0.750</w:t>
            </w:r>
          </w:p>
        </w:tc>
        <w:tc>
          <w:tcPr>
            <w:tcW w:w="946" w:type="dxa"/>
            <w:vAlign w:val="center"/>
          </w:tcPr>
          <w:p>
            <w:r>
              <w:t>150.0</w:t>
            </w:r>
          </w:p>
        </w:tc>
        <w:tc>
          <w:tcPr>
            <w:tcW w:w="1136" w:type="dxa"/>
            <w:vAlign w:val="center"/>
          </w:tcPr>
          <w:p>
            <w:r>
              <w:t>1000.0</w:t>
            </w:r>
          </w:p>
        </w:tc>
        <w:tc>
          <w:tcPr>
            <w:tcW w:w="1326" w:type="dxa"/>
            <w:vAlign w:val="center"/>
          </w:tcPr>
          <w:p>
            <w:r>
              <w:t>0.0000</w:t>
            </w:r>
          </w:p>
        </w:tc>
        <w:tc>
          <w:tcPr>
            <w:tcW w:w="16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0" w:name="_Toc82247834"/>
      <w:r>
        <w:rPr>
          <w:kern w:val="2"/>
        </w:rPr>
        <w:t>围护结构作法简要说明</w:t>
      </w:r>
      <w:bookmarkEnd w:id="3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20mm＋碎石、卵石混凝土(ρ=2300)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</w:t>
      </w:r>
      <w:r>
        <w:rPr>
          <w:color w:val="800000"/>
          <w:kern w:val="2"/>
          <w:szCs w:val="24"/>
          <w:lang w:val="en-US"/>
        </w:rPr>
        <w:t>聚苯板 70mm</w:t>
      </w:r>
      <w:r>
        <w:rPr>
          <w:color w:val="000000"/>
          <w:kern w:val="2"/>
          <w:szCs w:val="24"/>
          <w:lang w:val="en-US"/>
        </w:rPr>
        <w:t>＋水泥砂浆 20mm＋水泥膨胀珍珠岩(ρ=600)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蒸压轻质加气混凝土砌块 350mm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非供暖房间与供暖房间楼板：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碎石、卵石混凝土(ρ=2300) 50mm＋</w:t>
      </w:r>
      <w:r>
        <w:rPr>
          <w:color w:val="800000"/>
          <w:kern w:val="2"/>
          <w:szCs w:val="24"/>
          <w:lang w:val="en-US"/>
        </w:rPr>
        <w:t>挤塑聚苯乙烯泡沫塑料（带表皮）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非供暖房间与供暖房间隔墙：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Cs w:val="21"/>
          <w:lang w:val="en-US"/>
        </w:rPr>
        <w:t>多腔封闭</w:t>
      </w:r>
      <w:r>
        <w:rPr>
          <w:rFonts w:hint="eastAsia"/>
          <w:color w:val="0000FF"/>
          <w:kern w:val="2"/>
          <w:szCs w:val="21"/>
          <w:lang w:val="en-US" w:eastAsia="zh-CN"/>
        </w:rPr>
        <w:t>铝合金</w:t>
      </w:r>
      <w:r>
        <w:rPr>
          <w:color w:val="0000FF"/>
          <w:kern w:val="2"/>
          <w:szCs w:val="21"/>
          <w:lang w:val="en-US"/>
        </w:rPr>
        <w:t>型材框+中空玻璃（6mm较低透光Low-E+12mm空</w:t>
      </w:r>
      <w:r>
        <w:rPr>
          <w:rFonts w:hint="eastAsia"/>
          <w:color w:val="0000FF"/>
          <w:kern w:val="2"/>
          <w:szCs w:val="21"/>
          <w:lang w:val="en-US" w:eastAsia="zh-CN"/>
        </w:rPr>
        <w:t>气+6mm透明</w:t>
      </w:r>
      <w:r>
        <w:rPr>
          <w:color w:val="0000FF"/>
          <w:kern w:val="2"/>
          <w:szCs w:val="21"/>
          <w:lang w:val="en-US"/>
        </w:rPr>
        <w:t>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传热系数1.900W/m^2.K，太阳得热系数0.350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1" w:name="_Toc82247835"/>
      <w:r>
        <w:rPr>
          <w:kern w:val="2"/>
        </w:rPr>
        <w:t>体形系数</w:t>
      </w:r>
      <w:bookmarkEnd w:id="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3671.57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16757.51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《河北省公共建筑节能设计标准》(DB13(J)81-2016)第3.2.1条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体形系数应符合表3.2.1的规定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2" w:name="_Toc82247836"/>
      <w:r>
        <w:rPr>
          <w:kern w:val="2"/>
        </w:rPr>
        <w:t>窗墙比</w:t>
      </w:r>
      <w:bookmarkEnd w:id="3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3" w:name="_Toc82247837"/>
      <w:r>
        <w:rPr>
          <w:color w:val="000000"/>
          <w:kern w:val="2"/>
          <w:szCs w:val="24"/>
        </w:rPr>
        <w:t>窗墙比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644.55</w:t>
            </w:r>
          </w:p>
        </w:tc>
        <w:tc>
          <w:tcPr>
            <w:tcW w:w="1584" w:type="dxa"/>
            <w:vAlign w:val="center"/>
          </w:tcPr>
          <w:p>
            <w:r>
              <w:t>1019.20</w:t>
            </w:r>
          </w:p>
        </w:tc>
        <w:tc>
          <w:tcPr>
            <w:tcW w:w="1131" w:type="dxa"/>
            <w:vAlign w:val="center"/>
          </w:tcPr>
          <w:p>
            <w:r>
              <w:t>0.63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651.98</w:t>
            </w:r>
          </w:p>
        </w:tc>
        <w:tc>
          <w:tcPr>
            <w:tcW w:w="1584" w:type="dxa"/>
            <w:vAlign w:val="center"/>
          </w:tcPr>
          <w:p>
            <w:r>
              <w:t>1019.20</w:t>
            </w:r>
          </w:p>
        </w:tc>
        <w:tc>
          <w:tcPr>
            <w:tcW w:w="1131" w:type="dxa"/>
            <w:vAlign w:val="center"/>
          </w:tcPr>
          <w:p>
            <w:r>
              <w:t>0.64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216.58</w:t>
            </w:r>
          </w:p>
        </w:tc>
        <w:tc>
          <w:tcPr>
            <w:tcW w:w="1584" w:type="dxa"/>
            <w:vAlign w:val="center"/>
          </w:tcPr>
          <w:p>
            <w:r>
              <w:t>375.00</w:t>
            </w:r>
          </w:p>
        </w:tc>
        <w:tc>
          <w:tcPr>
            <w:tcW w:w="1131" w:type="dxa"/>
            <w:vAlign w:val="center"/>
          </w:tcPr>
          <w:p>
            <w:r>
              <w:t>0.58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216.80</w:t>
            </w:r>
          </w:p>
        </w:tc>
        <w:tc>
          <w:tcPr>
            <w:tcW w:w="1584" w:type="dxa"/>
            <w:vAlign w:val="center"/>
          </w:tcPr>
          <w:p>
            <w:r>
              <w:t>375.00</w:t>
            </w:r>
          </w:p>
        </w:tc>
        <w:tc>
          <w:tcPr>
            <w:tcW w:w="1131" w:type="dxa"/>
            <w:vAlign w:val="center"/>
          </w:tcPr>
          <w:p>
            <w:r>
              <w:t>0.58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《河北省公共建筑节能设计标准》(DB13(J)81-2016)第3.2.2条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4" w:name="_Toc82247838"/>
      <w:r>
        <w:rPr>
          <w:color w:val="000000"/>
          <w:kern w:val="2"/>
          <w:szCs w:val="24"/>
        </w:rPr>
        <w:t>外窗表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644.55</w:t>
            </w:r>
          </w:p>
        </w:tc>
        <w:tc>
          <w:tcPr>
            <w:tcW w:w="1562" w:type="dxa"/>
            <w:vAlign w:val="center"/>
          </w:tcPr>
          <w:p>
            <w:r>
              <w:t>C1</w:t>
            </w:r>
          </w:p>
        </w:tc>
        <w:tc>
          <w:tcPr>
            <w:tcW w:w="1386" w:type="dxa"/>
            <w:vAlign w:val="center"/>
          </w:tcPr>
          <w:p>
            <w:r>
              <w:t>48.00×2.70</w:t>
            </w:r>
          </w:p>
        </w:tc>
        <w:tc>
          <w:tcPr>
            <w:tcW w:w="735" w:type="dxa"/>
            <w:vAlign w:val="center"/>
          </w:tcPr>
          <w:p>
            <w:r>
              <w:t>2~5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129.60</w:t>
            </w:r>
          </w:p>
        </w:tc>
        <w:tc>
          <w:tcPr>
            <w:tcW w:w="1262" w:type="dxa"/>
            <w:vAlign w:val="center"/>
          </w:tcPr>
          <w:p>
            <w:r>
              <w:t>518.40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C8</w:t>
            </w:r>
          </w:p>
        </w:tc>
        <w:tc>
          <w:tcPr>
            <w:tcW w:w="1386" w:type="dxa"/>
            <w:vAlign w:val="center"/>
          </w:tcPr>
          <w:p>
            <w:r>
              <w:t>21.75×2.90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63.08</w:t>
            </w:r>
          </w:p>
        </w:tc>
        <w:tc>
          <w:tcPr>
            <w:tcW w:w="1262" w:type="dxa"/>
            <w:vAlign w:val="center"/>
          </w:tcPr>
          <w:p>
            <w:r>
              <w:t>126.15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651.98</w:t>
            </w:r>
          </w:p>
        </w:tc>
        <w:tc>
          <w:tcPr>
            <w:tcW w:w="1562" w:type="dxa"/>
            <w:vAlign w:val="center"/>
          </w:tcPr>
          <w:p>
            <w:r>
              <w:t>C1</w:t>
            </w:r>
          </w:p>
        </w:tc>
        <w:tc>
          <w:tcPr>
            <w:tcW w:w="1386" w:type="dxa"/>
            <w:vAlign w:val="center"/>
          </w:tcPr>
          <w:p>
            <w:r>
              <w:t>48.00×2.70</w:t>
            </w:r>
          </w:p>
        </w:tc>
        <w:tc>
          <w:tcPr>
            <w:tcW w:w="735" w:type="dxa"/>
            <w:vAlign w:val="center"/>
          </w:tcPr>
          <w:p>
            <w:r>
              <w:t>2~5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129.60</w:t>
            </w:r>
          </w:p>
        </w:tc>
        <w:tc>
          <w:tcPr>
            <w:tcW w:w="1262" w:type="dxa"/>
            <w:vAlign w:val="center"/>
          </w:tcPr>
          <w:p>
            <w:r>
              <w:t>518.40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2.10×1.50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</w:t>
            </w:r>
          </w:p>
        </w:tc>
        <w:tc>
          <w:tcPr>
            <w:tcW w:w="1386" w:type="dxa"/>
            <w:vAlign w:val="center"/>
          </w:tcPr>
          <w:p>
            <w:r>
              <w:t>11.20×2.90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32.48</w:t>
            </w:r>
          </w:p>
        </w:tc>
        <w:tc>
          <w:tcPr>
            <w:tcW w:w="1262" w:type="dxa"/>
            <w:vAlign w:val="center"/>
          </w:tcPr>
          <w:p>
            <w:r>
              <w:t>32.48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C6</w:t>
            </w:r>
          </w:p>
        </w:tc>
        <w:tc>
          <w:tcPr>
            <w:tcW w:w="1386" w:type="dxa"/>
            <w:vAlign w:val="center"/>
          </w:tcPr>
          <w:p>
            <w:r>
              <w:t>1.45×2.90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4.21</w:t>
            </w:r>
          </w:p>
        </w:tc>
        <w:tc>
          <w:tcPr>
            <w:tcW w:w="1262" w:type="dxa"/>
            <w:vAlign w:val="center"/>
          </w:tcPr>
          <w:p>
            <w:r>
              <w:t>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C7</w:t>
            </w:r>
          </w:p>
        </w:tc>
        <w:tc>
          <w:tcPr>
            <w:tcW w:w="1386" w:type="dxa"/>
            <w:vAlign w:val="center"/>
          </w:tcPr>
          <w:p>
            <w:r>
              <w:t>32.33×2.90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93.75</w:t>
            </w:r>
          </w:p>
        </w:tc>
        <w:tc>
          <w:tcPr>
            <w:tcW w:w="1262" w:type="dxa"/>
            <w:vAlign w:val="center"/>
          </w:tcPr>
          <w:p>
            <w:r>
              <w:t>93.75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216.58</w:t>
            </w:r>
          </w:p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16.00×2.70</w:t>
            </w:r>
          </w:p>
        </w:tc>
        <w:tc>
          <w:tcPr>
            <w:tcW w:w="735" w:type="dxa"/>
            <w:vAlign w:val="center"/>
          </w:tcPr>
          <w:p>
            <w:r>
              <w:t>2~5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  <w:tc>
          <w:tcPr>
            <w:tcW w:w="1262" w:type="dxa"/>
            <w:vAlign w:val="center"/>
          </w:tcPr>
          <w:p>
            <w:r>
              <w:t>172.80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</w:t>
            </w:r>
          </w:p>
        </w:tc>
        <w:tc>
          <w:tcPr>
            <w:tcW w:w="1386" w:type="dxa"/>
            <w:vAlign w:val="center"/>
          </w:tcPr>
          <w:p>
            <w:r>
              <w:t>7.25×2.90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21.03</w:t>
            </w:r>
          </w:p>
        </w:tc>
        <w:tc>
          <w:tcPr>
            <w:tcW w:w="1262" w:type="dxa"/>
            <w:vAlign w:val="center"/>
          </w:tcPr>
          <w:p>
            <w:r>
              <w:t>21.03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</w:t>
            </w:r>
          </w:p>
        </w:tc>
        <w:tc>
          <w:tcPr>
            <w:tcW w:w="1386" w:type="dxa"/>
            <w:vAlign w:val="center"/>
          </w:tcPr>
          <w:p>
            <w:r>
              <w:t>7.17×2.90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20.81</w:t>
            </w:r>
          </w:p>
        </w:tc>
        <w:tc>
          <w:tcPr>
            <w:tcW w:w="1262" w:type="dxa"/>
            <w:vAlign w:val="center"/>
          </w:tcPr>
          <w:p>
            <w:r>
              <w:t>20.81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GC1315</w:t>
            </w:r>
          </w:p>
        </w:tc>
        <w:tc>
          <w:tcPr>
            <w:tcW w:w="1386" w:type="dxa"/>
            <w:vAlign w:val="center"/>
          </w:tcPr>
          <w:p>
            <w:r>
              <w:t>1.30×1.50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216.80</w:t>
            </w:r>
          </w:p>
        </w:tc>
        <w:tc>
          <w:tcPr>
            <w:tcW w:w="1562" w:type="dxa"/>
            <w:vAlign w:val="center"/>
          </w:tcPr>
          <w:p>
            <w:r>
              <w:t>C2</w:t>
            </w:r>
          </w:p>
        </w:tc>
        <w:tc>
          <w:tcPr>
            <w:tcW w:w="1386" w:type="dxa"/>
            <w:vAlign w:val="center"/>
          </w:tcPr>
          <w:p>
            <w:r>
              <w:t>16.00×2.70</w:t>
            </w:r>
          </w:p>
        </w:tc>
        <w:tc>
          <w:tcPr>
            <w:tcW w:w="735" w:type="dxa"/>
            <w:vAlign w:val="center"/>
          </w:tcPr>
          <w:p>
            <w:r>
              <w:t>2~5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  <w:tc>
          <w:tcPr>
            <w:tcW w:w="1262" w:type="dxa"/>
            <w:vAlign w:val="center"/>
          </w:tcPr>
          <w:p>
            <w:r>
              <w:t>172.80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</w:t>
            </w:r>
          </w:p>
        </w:tc>
        <w:tc>
          <w:tcPr>
            <w:tcW w:w="1386" w:type="dxa"/>
            <w:vAlign w:val="center"/>
          </w:tcPr>
          <w:p>
            <w:r>
              <w:t>7.25×2.90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21.03</w:t>
            </w:r>
          </w:p>
        </w:tc>
        <w:tc>
          <w:tcPr>
            <w:tcW w:w="1262" w:type="dxa"/>
            <w:vAlign w:val="center"/>
          </w:tcPr>
          <w:p>
            <w:r>
              <w:t>42.05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GC1315</w:t>
            </w:r>
          </w:p>
        </w:tc>
        <w:tc>
          <w:tcPr>
            <w:tcW w:w="1386" w:type="dxa"/>
            <w:vAlign w:val="center"/>
          </w:tcPr>
          <w:p>
            <w:r>
              <w:t>1.30×1.50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5" w:name="_Toc82247839"/>
      <w:r>
        <w:rPr>
          <w:kern w:val="2"/>
        </w:rPr>
        <w:t>可见光透射比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0.63</w:t>
            </w:r>
          </w:p>
        </w:tc>
        <w:tc>
          <w:tcPr>
            <w:tcW w:w="2088" w:type="dxa"/>
            <w:vAlign w:val="center"/>
          </w:tcPr>
          <w:p>
            <w:r>
              <w:t>C1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0.64</w:t>
            </w:r>
          </w:p>
        </w:tc>
        <w:tc>
          <w:tcPr>
            <w:tcW w:w="2088" w:type="dxa"/>
            <w:vAlign w:val="center"/>
          </w:tcPr>
          <w:p>
            <w:r>
              <w:t>C2115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0.58</w:t>
            </w:r>
          </w:p>
        </w:tc>
        <w:tc>
          <w:tcPr>
            <w:tcW w:w="2088" w:type="dxa"/>
            <w:vAlign w:val="center"/>
          </w:tcPr>
          <w:p>
            <w:r>
              <w:t>GC1315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0.58</w:t>
            </w:r>
          </w:p>
        </w:tc>
        <w:tc>
          <w:tcPr>
            <w:tcW w:w="2088" w:type="dxa"/>
            <w:vAlign w:val="center"/>
          </w:tcPr>
          <w:p>
            <w:r>
              <w:t>GC1315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《河北省公共建筑节能设计标准》(DB13(J)81-2016)第3.2.4条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82247843"/>
      <w:r>
        <w:rPr>
          <w:kern w:val="2"/>
        </w:rPr>
        <w:t>屋顶构造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7" w:name="_Toc82247844"/>
      <w:r>
        <w:rPr>
          <w:color w:val="000000"/>
          <w:kern w:val="2"/>
          <w:szCs w:val="24"/>
        </w:rPr>
        <w:t>屋顶构造一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0.020</w:t>
            </w:r>
          </w:p>
        </w:tc>
        <w:tc>
          <w:tcPr>
            <w:tcW w:w="1064" w:type="dxa"/>
            <w:vAlign w:val="center"/>
          </w:tcPr>
          <w:p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</w:rPr>
              <w:t>挤塑</w:t>
            </w:r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2.121</w:t>
            </w:r>
          </w:p>
        </w:tc>
        <w:tc>
          <w:tcPr>
            <w:tcW w:w="1064" w:type="dxa"/>
            <w:vAlign w:val="center"/>
          </w:tcPr>
          <w:p>
            <w:r>
              <w:t>23.333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水泥膨胀珍珠岩(ρ=600)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75" w:type="dxa"/>
            <w:vAlign w:val="center"/>
          </w:tcPr>
          <w:p>
            <w:r>
              <w:t>3.274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0.143</w:t>
            </w:r>
          </w:p>
        </w:tc>
        <w:tc>
          <w:tcPr>
            <w:tcW w:w="1064" w:type="dxa"/>
            <w:vAlign w:val="center"/>
          </w:tcPr>
          <w:p>
            <w:r>
              <w:t>0.468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2.422</w:t>
            </w:r>
          </w:p>
        </w:tc>
        <w:tc>
          <w:tcPr>
            <w:tcW w:w="1064" w:type="dxa"/>
            <w:vAlign w:val="center"/>
          </w:tcPr>
          <w:p>
            <w:r>
              <w:t>26.031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屋顶热工应符合表3.3.1-1、3.3.1-2的规定(K≤0.45)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82247845"/>
      <w:r>
        <w:rPr>
          <w:kern w:val="2"/>
        </w:rPr>
        <w:t>外墙构造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82247846"/>
      <w:r>
        <w:rPr>
          <w:color w:val="000000"/>
          <w:kern w:val="2"/>
          <w:szCs w:val="24"/>
        </w:rPr>
        <w:t>外墙相关构造</w:t>
      </w:r>
      <w:bookmarkEnd w:id="39"/>
    </w:p>
    <w:p>
      <w:pPr>
        <w:pStyle w:val="6"/>
        <w:widowControl w:val="0"/>
        <w:numPr>
          <w:ilvl w:val="3"/>
          <w:numId w:val="2"/>
        </w:numPr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（由外到内）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107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  <w:tc>
          <w:tcPr>
            <w:tcW w:w="106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水泥砂浆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0.930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11.370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0.022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蒸压轻质加气混凝土砌块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350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0.130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10.000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2.692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26.923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石灰砂浆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0.810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10.070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1.00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0.025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各层之和</w:t>
            </w:r>
            <w:r>
              <w:t>∑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390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－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2.739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27.416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外表面太阳辐射吸收系数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</w:pPr>
            <w:r>
              <w:t>0.35</w:t>
            </w:r>
          </w:p>
        </w:tc>
      </w:tr>
    </w:tbl>
    <w:p>
      <w:pPr>
        <w:pStyle w:val="5"/>
        <w:widowControl w:val="0"/>
        <w:numPr>
          <w:ilvl w:val="2"/>
          <w:numId w:val="2"/>
        </w:numPr>
        <w:jc w:val="both"/>
        <w:rPr>
          <w:color w:val="000000"/>
          <w:kern w:val="2"/>
          <w:szCs w:val="24"/>
        </w:rPr>
      </w:pPr>
      <w:bookmarkStart w:id="40" w:name="_Toc82248401"/>
      <w:r>
        <w:rPr>
          <w:rFonts w:hint="eastAsia"/>
          <w:color w:val="000000"/>
          <w:kern w:val="2"/>
          <w:szCs w:val="24"/>
        </w:rPr>
        <w:t>外墙主断面传热系数的修正系数ψ</w:t>
      </w:r>
      <w:bookmarkEnd w:id="40"/>
    </w:p>
    <w:p>
      <w:pPr>
        <w:jc w:val="center"/>
        <w:rPr>
          <w:szCs w:val="21"/>
          <w:lang w:val="en-US"/>
        </w:rPr>
      </w:pPr>
      <w:bookmarkStart w:id="41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numPr>
          <w:ilvl w:val="2"/>
          <w:numId w:val="2"/>
        </w:numPr>
        <w:jc w:val="both"/>
        <w:rPr>
          <w:color w:val="000000"/>
          <w:kern w:val="2"/>
          <w:szCs w:val="24"/>
        </w:rPr>
      </w:pPr>
      <w:bookmarkStart w:id="42" w:name="_Toc82248402"/>
      <w:r>
        <w:rPr>
          <w:rFonts w:hint="eastAsia"/>
          <w:color w:val="000000"/>
          <w:kern w:val="2"/>
          <w:szCs w:val="24"/>
        </w:rPr>
        <w:t>外墙平均热工特性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>　南向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>
              <w:br w:type="textWrapping"/>
            </w:r>
            <w:r>
              <w:t>W / (</w:t>
            </w:r>
            <w:r>
              <w:rPr>
                <w:rFonts w:hint="eastAsia"/>
              </w:rPr>
              <w:t>㎡</w:t>
            </w:r>
            <w: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热惰性指标</w:t>
            </w:r>
            <w: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755.22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0.35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27.42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</w:pPr>
            <w:r>
              <w:t>0.35 × 1.25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>　北向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>
              <w:br w:type="textWrapping"/>
            </w:r>
            <w:r>
              <w:t>W / (</w:t>
            </w:r>
            <w:r>
              <w:rPr>
                <w:rFonts w:hint="eastAsia"/>
              </w:rPr>
              <w:t>㎡</w:t>
            </w:r>
            <w: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热惰性指标</w:t>
            </w:r>
            <w: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806.21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0.35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27.42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</w:pPr>
            <w:r>
              <w:t>0.35 × 1.25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>　东向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>
              <w:br w:type="textWrapping"/>
            </w:r>
            <w:r>
              <w:t>W / (</w:t>
            </w:r>
            <w:r>
              <w:rPr>
                <w:rFonts w:hint="eastAsia"/>
              </w:rPr>
              <w:t>㎡</w:t>
            </w:r>
            <w: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热惰性指标</w:t>
            </w:r>
            <w: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184.10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0.35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27.42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</w:pPr>
            <w:r>
              <w:t>0.35 × 1.25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>　西向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>
              <w:br w:type="textWrapping"/>
            </w:r>
            <w:r>
              <w:t>W / (</w:t>
            </w:r>
            <w:r>
              <w:rPr>
                <w:rFonts w:hint="eastAsia"/>
              </w:rPr>
              <w:t>㎡</w:t>
            </w:r>
            <w: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热惰性指标</w:t>
            </w:r>
            <w: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288.01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0.35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27.42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</w:pPr>
            <w:r>
              <w:t>0.35 × 1.25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>　总体</w:t>
      </w:r>
    </w:p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11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构件类型</w:t>
            </w:r>
          </w:p>
        </w:tc>
        <w:tc>
          <w:tcPr>
            <w:tcW w:w="9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面积所占比例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>
              <w:br w:type="textWrapping"/>
            </w:r>
            <w:r>
              <w:t>W / (</w:t>
            </w:r>
            <w:r>
              <w:rPr>
                <w:rFonts w:hint="eastAsia"/>
              </w:rPr>
              <w:t>㎡</w:t>
            </w:r>
            <w:r>
              <w:t>K)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热惰性指标</w:t>
            </w:r>
            <w:r>
              <w:t>D</w:t>
            </w:r>
          </w:p>
        </w:tc>
        <w:tc>
          <w:tcPr>
            <w:tcW w:w="110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外墙构造一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rPr>
                <w:rFonts w:hint="eastAsia"/>
              </w:rPr>
              <w:t>主墙体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2033.53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1.000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0.35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27.42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jc w:val="center"/>
            </w:pPr>
            <w:r>
              <w:t>0.35 × 1.25 = 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标准依据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r>
              <w:rPr>
                <w:rFonts w:hint="eastAsia"/>
              </w:rPr>
              <w:t>《河北省公共建筑节能设计标准》</w:t>
            </w:r>
            <w:r>
              <w:t>(DB13(J)81-2016)</w:t>
            </w:r>
            <w:r>
              <w:rPr>
                <w:rFonts w:hint="eastAsia"/>
              </w:rPr>
              <w:t>第</w:t>
            </w:r>
            <w:r>
              <w:t>3.3.1</w:t>
            </w:r>
            <w:r>
              <w:rPr>
                <w:rFonts w:hint="eastAsia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标准要求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r>
              <w:rPr>
                <w:rFonts w:hint="eastAsia"/>
              </w:rPr>
              <w:t>外墙热工应符合表</w:t>
            </w:r>
            <w:r>
              <w:t>3.3.1-1</w:t>
            </w:r>
            <w:r>
              <w:rPr>
                <w:rFonts w:hint="eastAsia"/>
              </w:rPr>
              <w:t>、</w:t>
            </w:r>
            <w:r>
              <w:t>3.3.1-2</w:t>
            </w:r>
            <w:r>
              <w:rPr>
                <w:rFonts w:hint="eastAsia"/>
              </w:rPr>
              <w:t>的规定</w:t>
            </w:r>
            <w:r>
              <w:t>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结论</w:t>
            </w:r>
          </w:p>
        </w:tc>
        <w:tc>
          <w:tcPr>
            <w:tcW w:w="63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r>
              <w:rPr>
                <w:rFonts w:hint="eastAsia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3" w:name="_Toc82247849"/>
      <w:r>
        <w:rPr>
          <w:kern w:val="2"/>
        </w:rPr>
        <w:t>非供暖房间与供暖房间楼板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82247850"/>
      <w:r>
        <w:rPr>
          <w:color w:val="000000"/>
          <w:kern w:val="2"/>
          <w:szCs w:val="24"/>
        </w:rPr>
        <w:t>控温与非控温楼板构造一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64" w:type="dxa"/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1.036</w:t>
            </w:r>
          </w:p>
        </w:tc>
        <w:tc>
          <w:tcPr>
            <w:tcW w:w="1064" w:type="dxa"/>
            <w:vAlign w:val="center"/>
          </w:tcPr>
          <w:p>
            <w:r>
              <w:t>2.283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传热系数K=1/(0.19+∑R)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非供暖房间与供暖房间之间的楼板热工应符合表3.3.1-1、3.3.1-2的规定(K≤1.00)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5" w:name="_Toc82247851"/>
      <w:r>
        <w:rPr>
          <w:kern w:val="2"/>
        </w:rPr>
        <w:t>非供暖房间与供暖房间</w:t>
      </w:r>
      <w:bookmarkEnd w:id="45"/>
      <w:r>
        <w:rPr>
          <w:rFonts w:hint="eastAsia"/>
          <w:kern w:val="2"/>
          <w:lang w:val="en-US" w:eastAsia="zh-CN"/>
        </w:rPr>
        <w:t>楼板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82247852"/>
      <w:r>
        <w:rPr>
          <w:color w:val="000000"/>
          <w:kern w:val="2"/>
          <w:szCs w:val="24"/>
        </w:rPr>
        <w:t>控温与非控温</w:t>
      </w:r>
      <w:r>
        <w:rPr>
          <w:rFonts w:hint="eastAsia"/>
          <w:color w:val="000000"/>
          <w:kern w:val="2"/>
          <w:szCs w:val="24"/>
          <w:lang w:val="en-US" w:eastAsia="zh-CN"/>
        </w:rPr>
        <w:t>楼板</w:t>
      </w:r>
      <w:r>
        <w:rPr>
          <w:color w:val="000000"/>
          <w:kern w:val="2"/>
          <w:szCs w:val="24"/>
        </w:rPr>
        <w:t>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0.053</w:t>
            </w:r>
          </w:p>
        </w:tc>
        <w:tc>
          <w:tcPr>
            <w:vAlign w:val="center"/>
          </w:tcPr>
          <w:p>
            <w:r>
              <w:t>0.814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2.589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传热系数K=1/(0.19+∑R)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非供暖房间与供暖房间之间的楼板热工应符合表3.3.1-1、3.3.1-2的规定(K≤1.00)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82247853"/>
      <w:r>
        <w:rPr>
          <w:kern w:val="2"/>
        </w:rPr>
        <w:t>外窗热工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82247854"/>
      <w:r>
        <w:rPr>
          <w:color w:val="000000"/>
          <w:kern w:val="2"/>
          <w:szCs w:val="24"/>
        </w:rPr>
        <w:t>外窗构造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多腔封闭</w:t>
            </w:r>
            <w:r>
              <w:rPr>
                <w:rFonts w:hint="eastAsia"/>
                <w:lang w:val="en-US" w:eastAsia="zh-CN"/>
              </w:rPr>
              <w:t>铝合金</w:t>
            </w:r>
            <w:r>
              <w:t>型材框+中空玻璃（6mm较低透光Low-E+12mm空</w:t>
            </w:r>
            <w:r>
              <w:rPr>
                <w:rFonts w:hint="eastAsia"/>
                <w:lang w:val="en-US" w:eastAsia="zh-CN"/>
              </w:rPr>
              <w:t>气+6透明）</w:t>
            </w:r>
            <w:bookmarkStart w:id="62" w:name="_GoBack"/>
            <w:bookmarkEnd w:id="62"/>
          </w:p>
        </w:tc>
        <w:tc>
          <w:tcPr>
            <w:tcW w:w="826" w:type="dxa"/>
            <w:vAlign w:val="center"/>
          </w:tcPr>
          <w:p>
            <w:r>
              <w:t>116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0.35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82247855"/>
      <w:r>
        <w:rPr>
          <w:color w:val="000000"/>
          <w:kern w:val="2"/>
          <w:szCs w:val="24"/>
        </w:rPr>
        <w:t>外遮阳类型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82247856"/>
      <w:r>
        <w:rPr>
          <w:color w:val="000000"/>
          <w:kern w:val="2"/>
          <w:szCs w:val="24"/>
        </w:rPr>
        <w:t>平均传热系数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</w:t>
            </w:r>
          </w:p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129.600</w:t>
            </w:r>
          </w:p>
        </w:tc>
        <w:tc>
          <w:tcPr>
            <w:tcW w:w="1188" w:type="dxa"/>
            <w:vAlign w:val="center"/>
          </w:tcPr>
          <w:p>
            <w:r>
              <w:t>518.400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63.075</w:t>
            </w:r>
          </w:p>
        </w:tc>
        <w:tc>
          <w:tcPr>
            <w:tcW w:w="1188" w:type="dxa"/>
            <w:vAlign w:val="center"/>
          </w:tcPr>
          <w:p>
            <w:r>
              <w:t>126.150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644.550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</w:t>
            </w:r>
          </w:p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129.600</w:t>
            </w:r>
          </w:p>
        </w:tc>
        <w:tc>
          <w:tcPr>
            <w:tcW w:w="1188" w:type="dxa"/>
            <w:vAlign w:val="center"/>
          </w:tcPr>
          <w:p>
            <w:r>
              <w:t>518.400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32.480</w:t>
            </w:r>
          </w:p>
        </w:tc>
        <w:tc>
          <w:tcPr>
            <w:tcW w:w="1188" w:type="dxa"/>
            <w:vAlign w:val="center"/>
          </w:tcPr>
          <w:p>
            <w:r>
              <w:t>32.480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4.205</w:t>
            </w:r>
          </w:p>
        </w:tc>
        <w:tc>
          <w:tcPr>
            <w:tcW w:w="1188" w:type="dxa"/>
            <w:vAlign w:val="center"/>
          </w:tcPr>
          <w:p>
            <w:r>
              <w:t>4.205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93.750</w:t>
            </w:r>
          </w:p>
        </w:tc>
        <w:tc>
          <w:tcPr>
            <w:tcW w:w="1188" w:type="dxa"/>
            <w:vAlign w:val="center"/>
          </w:tcPr>
          <w:p>
            <w:r>
              <w:t>93.750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651.985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172.800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21.025</w:t>
            </w:r>
          </w:p>
        </w:tc>
        <w:tc>
          <w:tcPr>
            <w:tcW w:w="1188" w:type="dxa"/>
            <w:vAlign w:val="center"/>
          </w:tcPr>
          <w:p>
            <w:r>
              <w:t>21.025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20.807</w:t>
            </w:r>
          </w:p>
        </w:tc>
        <w:tc>
          <w:tcPr>
            <w:tcW w:w="1188" w:type="dxa"/>
            <w:vAlign w:val="center"/>
          </w:tcPr>
          <w:p>
            <w:r>
              <w:t>20.807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GC1315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1.950</w:t>
            </w:r>
          </w:p>
        </w:tc>
        <w:tc>
          <w:tcPr>
            <w:tcW w:w="1188" w:type="dxa"/>
            <w:vAlign w:val="center"/>
          </w:tcPr>
          <w:p>
            <w:r>
              <w:t>1.950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216.582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</w:t>
            </w:r>
          </w:p>
        </w:tc>
        <w:tc>
          <w:tcPr>
            <w:tcW w:w="1188" w:type="dxa"/>
            <w:vAlign w:val="center"/>
          </w:tcPr>
          <w:p>
            <w:r>
              <w:t>2~5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172.800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21.025</w:t>
            </w:r>
          </w:p>
        </w:tc>
        <w:tc>
          <w:tcPr>
            <w:tcW w:w="1188" w:type="dxa"/>
            <w:vAlign w:val="center"/>
          </w:tcPr>
          <w:p>
            <w:r>
              <w:t>42.050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GC1315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1.950</w:t>
            </w:r>
          </w:p>
        </w:tc>
        <w:tc>
          <w:tcPr>
            <w:tcW w:w="1188" w:type="dxa"/>
            <w:vAlign w:val="center"/>
          </w:tcPr>
          <w:p>
            <w:r>
              <w:t>1.950</w:t>
            </w:r>
          </w:p>
        </w:tc>
        <w:tc>
          <w:tcPr>
            <w:tcW w:w="1188" w:type="dxa"/>
            <w:vAlign w:val="center"/>
          </w:tcPr>
          <w:p>
            <w:r>
              <w:t>116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216.800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82247857"/>
      <w:r>
        <w:rPr>
          <w:color w:val="000000"/>
          <w:kern w:val="2"/>
          <w:szCs w:val="24"/>
        </w:rPr>
        <w:t>综合太阳得热系数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70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2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9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7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70" w:type="dxa"/>
            <w:vAlign w:val="center"/>
          </w:tcPr>
          <w:p>
            <w:r>
              <w:t>4</w:t>
            </w:r>
          </w:p>
        </w:tc>
        <w:tc>
          <w:tcPr>
            <w:tcW w:w="849" w:type="dxa"/>
            <w:vAlign w:val="center"/>
          </w:tcPr>
          <w:p>
            <w:r>
              <w:t>129.600</w:t>
            </w:r>
          </w:p>
        </w:tc>
        <w:tc>
          <w:tcPr>
            <w:tcW w:w="849" w:type="dxa"/>
            <w:vAlign w:val="center"/>
          </w:tcPr>
          <w:p>
            <w:r>
              <w:t>518.400</w:t>
            </w:r>
          </w:p>
        </w:tc>
        <w:tc>
          <w:tcPr>
            <w:tcW w:w="782" w:type="dxa"/>
            <w:vAlign w:val="center"/>
          </w:tcPr>
          <w:p>
            <w:r>
              <w:t>116</w:t>
            </w:r>
          </w:p>
        </w:tc>
        <w:tc>
          <w:tcPr>
            <w:tcW w:w="917" w:type="dxa"/>
            <w:vAlign w:val="center"/>
          </w:tcPr>
          <w:p>
            <w:r>
              <w:t>0.350</w:t>
            </w:r>
          </w:p>
        </w:tc>
        <w:tc>
          <w:tcPr>
            <w:tcW w:w="1019" w:type="dxa"/>
            <w:vAlign w:val="center"/>
          </w:tcPr>
          <w:p/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70" w:type="dxa"/>
            <w:vAlign w:val="center"/>
          </w:tcPr>
          <w:p>
            <w:r>
              <w:t>2</w:t>
            </w:r>
          </w:p>
        </w:tc>
        <w:tc>
          <w:tcPr>
            <w:tcW w:w="849" w:type="dxa"/>
            <w:vAlign w:val="center"/>
          </w:tcPr>
          <w:p>
            <w:r>
              <w:t>63.075</w:t>
            </w:r>
          </w:p>
        </w:tc>
        <w:tc>
          <w:tcPr>
            <w:tcW w:w="849" w:type="dxa"/>
            <w:vAlign w:val="center"/>
          </w:tcPr>
          <w:p>
            <w:r>
              <w:t>126.150</w:t>
            </w:r>
          </w:p>
        </w:tc>
        <w:tc>
          <w:tcPr>
            <w:tcW w:w="782" w:type="dxa"/>
            <w:vAlign w:val="center"/>
          </w:tcPr>
          <w:p>
            <w:r>
              <w:t>116</w:t>
            </w:r>
          </w:p>
        </w:tc>
        <w:tc>
          <w:tcPr>
            <w:tcW w:w="917" w:type="dxa"/>
            <w:vAlign w:val="center"/>
          </w:tcPr>
          <w:p>
            <w:r>
              <w:t>0.350</w:t>
            </w:r>
          </w:p>
        </w:tc>
        <w:tc>
          <w:tcPr>
            <w:tcW w:w="1019" w:type="dxa"/>
            <w:vAlign w:val="center"/>
          </w:tcPr>
          <w:p/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2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9" w:type="dxa"/>
            <w:vAlign w:val="center"/>
          </w:tcPr>
          <w:p>
            <w:r>
              <w:t>644.550</w:t>
            </w:r>
          </w:p>
        </w:tc>
        <w:tc>
          <w:tcPr>
            <w:tcW w:w="2718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7" w:type="dxa"/>
            <w:vAlign w:val="center"/>
          </w:tcPr>
          <w:p>
            <w:r>
              <w:t>1.000</w:t>
            </w:r>
          </w:p>
        </w:tc>
        <w:tc>
          <w:tcPr>
            <w:tcW w:w="917" w:type="dxa"/>
            <w:vAlign w:val="center"/>
          </w:tcPr>
          <w:p>
            <w:r>
              <w:t>0.350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129.600</w:t>
            </w:r>
          </w:p>
        </w:tc>
        <w:tc>
          <w:tcPr>
            <w:tcW w:w="848" w:type="dxa"/>
            <w:vAlign w:val="center"/>
          </w:tcPr>
          <w:p>
            <w:r>
              <w:t>518.400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32.480</w:t>
            </w:r>
          </w:p>
        </w:tc>
        <w:tc>
          <w:tcPr>
            <w:tcW w:w="848" w:type="dxa"/>
            <w:vAlign w:val="center"/>
          </w:tcPr>
          <w:p>
            <w:r>
              <w:t>32.480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4.205</w:t>
            </w:r>
          </w:p>
        </w:tc>
        <w:tc>
          <w:tcPr>
            <w:tcW w:w="848" w:type="dxa"/>
            <w:vAlign w:val="center"/>
          </w:tcPr>
          <w:p>
            <w:r>
              <w:t>4.205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93.750</w:t>
            </w:r>
          </w:p>
        </w:tc>
        <w:tc>
          <w:tcPr>
            <w:tcW w:w="848" w:type="dxa"/>
            <w:vAlign w:val="center"/>
          </w:tcPr>
          <w:p>
            <w:r>
              <w:t>93.750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651.985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43.200</w:t>
            </w:r>
          </w:p>
        </w:tc>
        <w:tc>
          <w:tcPr>
            <w:tcW w:w="848" w:type="dxa"/>
            <w:vAlign w:val="center"/>
          </w:tcPr>
          <w:p>
            <w:r>
              <w:t>172.800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21.025</w:t>
            </w:r>
          </w:p>
        </w:tc>
        <w:tc>
          <w:tcPr>
            <w:tcW w:w="848" w:type="dxa"/>
            <w:vAlign w:val="center"/>
          </w:tcPr>
          <w:p>
            <w:r>
              <w:t>21.025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20.807</w:t>
            </w:r>
          </w:p>
        </w:tc>
        <w:tc>
          <w:tcPr>
            <w:tcW w:w="848" w:type="dxa"/>
            <w:vAlign w:val="center"/>
          </w:tcPr>
          <w:p>
            <w:r>
              <w:t>20.807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GC1315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1.950</w:t>
            </w:r>
          </w:p>
        </w:tc>
        <w:tc>
          <w:tcPr>
            <w:tcW w:w="848" w:type="dxa"/>
            <w:vAlign w:val="center"/>
          </w:tcPr>
          <w:p>
            <w:r>
              <w:t>1.950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216.582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</w:t>
            </w:r>
          </w:p>
        </w:tc>
        <w:tc>
          <w:tcPr>
            <w:tcW w:w="769" w:type="dxa"/>
            <w:vAlign w:val="center"/>
          </w:tcPr>
          <w:p>
            <w:r>
              <w:t>2~5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43.200</w:t>
            </w:r>
          </w:p>
        </w:tc>
        <w:tc>
          <w:tcPr>
            <w:tcW w:w="848" w:type="dxa"/>
            <w:vAlign w:val="center"/>
          </w:tcPr>
          <w:p>
            <w:r>
              <w:t>172.800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21.025</w:t>
            </w:r>
          </w:p>
        </w:tc>
        <w:tc>
          <w:tcPr>
            <w:tcW w:w="848" w:type="dxa"/>
            <w:vAlign w:val="center"/>
          </w:tcPr>
          <w:p>
            <w:r>
              <w:t>42.050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GC1315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1.950</w:t>
            </w:r>
          </w:p>
        </w:tc>
        <w:tc>
          <w:tcPr>
            <w:tcW w:w="848" w:type="dxa"/>
            <w:vAlign w:val="center"/>
          </w:tcPr>
          <w:p>
            <w:r>
              <w:t>1.950</w:t>
            </w:r>
          </w:p>
        </w:tc>
        <w:tc>
          <w:tcPr>
            <w:tcW w:w="781" w:type="dxa"/>
            <w:vAlign w:val="center"/>
          </w:tcPr>
          <w:p>
            <w:r>
              <w:t>116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216.800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82247858"/>
      <w:r>
        <w:rPr>
          <w:color w:val="000000"/>
          <w:kern w:val="2"/>
          <w:szCs w:val="24"/>
        </w:rPr>
        <w:t>总体热工性能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644.55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0.35</w:t>
            </w:r>
          </w:p>
        </w:tc>
        <w:tc>
          <w:tcPr>
            <w:tcW w:w="1075" w:type="dxa"/>
            <w:vAlign w:val="center"/>
          </w:tcPr>
          <w:p>
            <w:r>
              <w:t>0.63</w:t>
            </w:r>
          </w:p>
        </w:tc>
        <w:tc>
          <w:tcPr>
            <w:tcW w:w="1465" w:type="dxa"/>
            <w:vAlign w:val="center"/>
          </w:tcPr>
          <w:p>
            <w:r>
              <w:t>K≤1.90, 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651.98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0.35</w:t>
            </w:r>
          </w:p>
        </w:tc>
        <w:tc>
          <w:tcPr>
            <w:tcW w:w="1075" w:type="dxa"/>
            <w:vAlign w:val="center"/>
          </w:tcPr>
          <w:p>
            <w:r>
              <w:t>0.64</w:t>
            </w:r>
          </w:p>
        </w:tc>
        <w:tc>
          <w:tcPr>
            <w:tcW w:w="1465" w:type="dxa"/>
            <w:vAlign w:val="center"/>
          </w:tcPr>
          <w:p>
            <w:r>
              <w:t>K≤1.90, SHGC≤0.60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216.58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0.35</w:t>
            </w:r>
          </w:p>
        </w:tc>
        <w:tc>
          <w:tcPr>
            <w:tcW w:w="1075" w:type="dxa"/>
            <w:vAlign w:val="center"/>
          </w:tcPr>
          <w:p>
            <w:r>
              <w:t>0.58</w:t>
            </w:r>
          </w:p>
        </w:tc>
        <w:tc>
          <w:tcPr>
            <w:tcW w:w="1465" w:type="dxa"/>
            <w:vAlign w:val="center"/>
          </w:tcPr>
          <w:p>
            <w:r>
              <w:t>K≤1.90, 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216.80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0.35</w:t>
            </w:r>
          </w:p>
        </w:tc>
        <w:tc>
          <w:tcPr>
            <w:tcW w:w="1075" w:type="dxa"/>
            <w:vAlign w:val="center"/>
          </w:tcPr>
          <w:p>
            <w:r>
              <w:t>0.58</w:t>
            </w:r>
          </w:p>
        </w:tc>
        <w:tc>
          <w:tcPr>
            <w:tcW w:w="1465" w:type="dxa"/>
            <w:vAlign w:val="center"/>
          </w:tcPr>
          <w:p>
            <w:r>
              <w:t>K≤1.90, 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1729.92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0.35</w:t>
            </w:r>
          </w:p>
        </w:tc>
        <w:tc>
          <w:tcPr>
            <w:tcW w:w="1075" w:type="dxa"/>
            <w:vAlign w:val="center"/>
          </w:tcPr>
          <w:p>
            <w:r>
              <w:t>0.62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外窗传热系数和太阳得热系数满足表3.3.1-1~3.3.1-3的要求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3" w:name="_Toc82247859"/>
      <w:r>
        <w:rPr>
          <w:kern w:val="2"/>
        </w:rPr>
        <w:t>周边地面构造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82247860"/>
      <w:r>
        <w:rPr>
          <w:color w:val="000000"/>
          <w:kern w:val="2"/>
          <w:szCs w:val="24"/>
        </w:rPr>
        <w:t>周边地面构造一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0.606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0.606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周边地面热工应符合表3.3.1-1、3.3.1-2的规定(R≥0.60)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82247863"/>
      <w:r>
        <w:rPr>
          <w:kern w:val="2"/>
        </w:rPr>
        <w:t>是否有凸窗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037"/>
        <w:gridCol w:w="3170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不要求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037" w:type="dxa"/>
            <w:vAlign w:val="center"/>
          </w:tcPr>
          <w:p>
            <w:r>
              <w:t>无凸窗</w:t>
            </w:r>
          </w:p>
        </w:tc>
        <w:tc>
          <w:tcPr>
            <w:tcW w:w="3169" w:type="dxa"/>
            <w:vAlign w:val="center"/>
          </w:tcPr>
          <w:p>
            <w:r>
              <w:t>不应设置凸窗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tcW w:w="6790" w:type="dxa"/>
            <w:gridSpan w:val="3"/>
          </w:tcPr>
          <w:p>
            <w:r>
              <w:t>《河北省居住建筑节能设计标准》(DB13(J)185-2015)第4.2.3条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790" w:type="dxa"/>
            <w:gridSpan w:val="3"/>
          </w:tcPr>
          <w:p>
            <w:r>
              <w:t>严寒地区不应设置凸窗，寒冷地区除南向外不应设置凸窗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790" w:type="dxa"/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bookmarkStart w:id="56" w:name="_Toc82247866"/>
      <w:r>
        <w:t>有效通风换气面积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6</w:t>
            </w:r>
          </w:p>
        </w:tc>
        <w:tc>
          <w:tcPr>
            <w:tcW w:w="962" w:type="dxa"/>
            <w:vAlign w:val="center"/>
          </w:tcPr>
          <w:p>
            <w:r>
              <w:t>3001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42.49</w:t>
            </w:r>
          </w:p>
        </w:tc>
        <w:tc>
          <w:tcPr>
            <w:tcW w:w="735" w:type="dxa"/>
            <w:vAlign w:val="center"/>
          </w:tcPr>
          <w:p>
            <w:r>
              <w:t>109.60</w:t>
            </w:r>
          </w:p>
        </w:tc>
        <w:tc>
          <w:tcPr>
            <w:tcW w:w="962" w:type="dxa"/>
            <w:vAlign w:val="center"/>
          </w:tcPr>
          <w:p>
            <w:r>
              <w:t>C2115</w:t>
            </w:r>
          </w:p>
        </w:tc>
        <w:tc>
          <w:tcPr>
            <w:tcW w:w="735" w:type="dxa"/>
            <w:vAlign w:val="center"/>
          </w:tcPr>
          <w:p>
            <w:r>
              <w:t>3.15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19.52</w:t>
            </w:r>
          </w:p>
        </w:tc>
        <w:tc>
          <w:tcPr>
            <w:tcW w:w="735" w:type="dxa"/>
            <w:vAlign w:val="center"/>
          </w:tcPr>
          <w:p>
            <w:r>
              <w:t>52.60</w:t>
            </w:r>
          </w:p>
        </w:tc>
        <w:tc>
          <w:tcPr>
            <w:tcW w:w="962" w:type="dxa"/>
            <w:vAlign w:val="center"/>
          </w:tcPr>
          <w:p>
            <w:r>
              <w:t>GC1315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18.76</w:t>
            </w:r>
          </w:p>
        </w:tc>
        <w:tc>
          <w:tcPr>
            <w:tcW w:w="735" w:type="dxa"/>
            <w:vAlign w:val="center"/>
          </w:tcPr>
          <w:p>
            <w:r>
              <w:t>40.80</w:t>
            </w:r>
          </w:p>
        </w:tc>
        <w:tc>
          <w:tcPr>
            <w:tcW w:w="962" w:type="dxa"/>
            <w:vAlign w:val="center"/>
          </w:tcPr>
          <w:p>
            <w:r>
              <w:t>GC1315</w:t>
            </w:r>
          </w:p>
        </w:tc>
        <w:tc>
          <w:tcPr>
            <w:tcW w:w="735" w:type="dxa"/>
            <w:vAlign w:val="center"/>
          </w:tcPr>
          <w:p>
            <w:r>
              <w:t>1.95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《河北省公共建筑节能设计标准》(DB13(J)81-2016)第3.2.7条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57" w:name="_Toc82247867"/>
      <w:r>
        <w:t>非中空窗面积比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514.95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522.38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173.38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173.60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《河北省公共建筑节能设计标准》(DB13(J)81-2016)第3.3.6条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58" w:name="_Toc82247868"/>
      <w: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rPr>
                <w:rFonts w:hint="eastAsia"/>
              </w:rPr>
              <w:t>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河北省公共建筑节能设计标准》(DB13(J)81-2016)第3.3.4条，分级与检测方法《建筑外窗气密性能分级及检测方法》（GB/T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外窗气密性不应低于《建筑外窗气密性能分级及检测方法》（GB/T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rPr>
                <w:rFonts w:hint="eastAsia"/>
              </w:rPr>
              <w:t>满足</w:t>
            </w:r>
          </w:p>
        </w:tc>
      </w:tr>
    </w:tbl>
    <w:p>
      <w:pPr>
        <w:pStyle w:val="4"/>
      </w:pPr>
      <w:bookmarkStart w:id="59" w:name="_Toc82247869"/>
      <w:r>
        <w:t>外门气密性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rPr>
                <w:rFonts w:hint="eastAsia"/>
              </w:rPr>
              <w:t>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《河北省公共建筑节能设计标准》(DB13(J)81-2016)第3.3.4条，分级与检测方法《建筑外门窗气密、水密、抗风压性能分级及检测方法》（GB/T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rPr>
                <w:rFonts w:hint="eastAsia"/>
              </w:rPr>
              <w:t>满足</w:t>
            </w:r>
          </w:p>
        </w:tc>
      </w:tr>
    </w:tbl>
    <w:p>
      <w:pPr>
        <w:pStyle w:val="4"/>
      </w:pPr>
      <w:bookmarkStart w:id="60" w:name="_Toc82247870"/>
      <w:r>
        <w:t>幕墙气密性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rPr>
                <w:rFonts w:hint="eastAsia"/>
              </w:rPr>
              <w:t>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《河北省公共建筑节能设计标准》(DB13(J)81-2016)第3.3.5条，《建筑幕墙》（GB/T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rPr>
                <w:rFonts w:hint="eastAsia"/>
              </w:rPr>
              <w:t>满足</w:t>
            </w:r>
          </w:p>
        </w:tc>
      </w:tr>
    </w:tbl>
    <w:p>
      <w:pPr>
        <w:pStyle w:val="4"/>
      </w:pPr>
      <w:bookmarkStart w:id="61" w:name="_Toc82247871"/>
      <w:r>
        <w:t>规定性指标检查结论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1415"/>
        <w:gridCol w:w="27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1415" w:type="dxa"/>
            <w:vAlign w:val="center"/>
          </w:tcPr>
          <w:p>
            <w:r>
              <w:t>适宜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1415" w:type="dxa"/>
            <w:vAlign w:val="center"/>
          </w:tcPr>
          <w:p>
            <w:r>
              <w:t>无屋顶透光部分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非供暖房间与供暖房间楼板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非供暖房间与供暖房间隔墙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是否有凸窗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1415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1415" w:type="dxa"/>
            <w:vAlign w:val="center"/>
          </w:tcPr>
          <w:p>
            <w:r>
              <w:t>满足</w:t>
            </w:r>
          </w:p>
        </w:tc>
        <w:tc>
          <w:tcPr>
            <w:tcW w:w="2716" w:type="dxa"/>
            <w:vAlign w:val="center"/>
          </w:tcPr>
          <w:p/>
        </w:tc>
      </w:tr>
    </w:tbl>
    <w:p/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《河北省公共建筑节能设计标准》DB13(J)81-2016的要求。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0A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1172E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450A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1BB6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4C02"/>
    <w:rsid w:val="00C67778"/>
    <w:rsid w:val="00C86FAA"/>
    <w:rsid w:val="00C93712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066"/>
    <w:rsid w:val="00E81ACD"/>
    <w:rsid w:val="00EA5DEE"/>
    <w:rsid w:val="00EB67C0"/>
    <w:rsid w:val="00EB6DB8"/>
    <w:rsid w:val="00ED1039"/>
    <w:rsid w:val="00EE1BA7"/>
    <w:rsid w:val="00EF3DA5"/>
    <w:rsid w:val="00EF7114"/>
    <w:rsid w:val="00F30C12"/>
    <w:rsid w:val="00F62D6A"/>
    <w:rsid w:val="00F6649B"/>
    <w:rsid w:val="00F75DD1"/>
    <w:rsid w:val="00FA4476"/>
    <w:rsid w:val="00FA4B87"/>
    <w:rsid w:val="00FF2243"/>
    <w:rsid w:val="690B34BD"/>
    <w:rsid w:val="6CA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4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5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3 字符"/>
    <w:basedOn w:val="20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25">
    <w:name w:val="标题 4 字符"/>
    <w:basedOn w:val="20"/>
    <w:link w:val="6"/>
    <w:qFormat/>
    <w:uiPriority w:val="0"/>
    <w:rPr>
      <w:b/>
      <w:bCs/>
      <w:sz w:val="21"/>
      <w:szCs w:val="2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B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14</Pages>
  <Words>1518</Words>
  <Characters>8653</Characters>
  <Lines>72</Lines>
  <Paragraphs>20</Paragraphs>
  <TotalTime>20</TotalTime>
  <ScaleCrop>false</ScaleCrop>
  <LinksUpToDate>false</LinksUpToDate>
  <CharactersWithSpaces>10151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2021-09-11T02:16:00Z</dcterms:created>
  <dc:creator>ZAB</dc:creator>
  <cp:lastModifiedBy>Administrator</cp:lastModifiedBy>
  <cp:lastPrinted>2411-12-31T16:00:00Z</cp:lastPrinted>
  <dcterms:modified xsi:type="dcterms:W3CDTF">2021-10-11T06:28:39Z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5D0AF4A064784A42A06D5C2FA01FD116</vt:lpwstr>
  </property>
</Properties>
</file>