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5A32" w14:textId="77777777" w:rsidR="00A661A2" w:rsidRPr="00343CEA" w:rsidRDefault="00A661A2" w:rsidP="00A661A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7.2.9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结合当地</w:t>
      </w:r>
      <w:r w:rsidRPr="002A7ED7"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12F5D435" w14:textId="77777777" w:rsidR="00A661A2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674"/>
        <w:gridCol w:w="2600"/>
        <w:gridCol w:w="1559"/>
        <w:gridCol w:w="1283"/>
      </w:tblGrid>
      <w:tr w:rsidR="00A661A2" w:rsidRPr="00BD2CFA" w14:paraId="07A0B726" w14:textId="77777777" w:rsidTr="005A4BEF">
        <w:trPr>
          <w:trHeight w:val="356"/>
          <w:jc w:val="center"/>
        </w:trPr>
        <w:tc>
          <w:tcPr>
            <w:tcW w:w="836" w:type="dxa"/>
            <w:vAlign w:val="center"/>
          </w:tcPr>
          <w:p w14:paraId="7BDAB6E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 w14:paraId="10A7272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7796441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14:paraId="5ABFB57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61A2" w:rsidRPr="00BD2CFA" w14:paraId="12F31CCE" w14:textId="77777777" w:rsidTr="005A4BEF">
        <w:trPr>
          <w:trHeight w:val="393"/>
          <w:jc w:val="center"/>
        </w:trPr>
        <w:tc>
          <w:tcPr>
            <w:tcW w:w="836" w:type="dxa"/>
            <w:vMerge w:val="restart"/>
            <w:vAlign w:val="center"/>
          </w:tcPr>
          <w:p w14:paraId="3B9EF36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 w14:paraId="5BEBFAD9" w14:textId="77777777"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 w14:paraId="0703478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14:paraId="23DBC0B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/>
          <w:sdtContent>
            <w:tc>
              <w:tcPr>
                <w:tcW w:w="1283" w:type="dxa"/>
              </w:tcPr>
              <w:p w14:paraId="407CE893" w14:textId="24D72EF4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D4A04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661A2" w:rsidRPr="00BD2CFA" w14:paraId="1CD8B589" w14:textId="77777777" w:rsidTr="005A4BEF">
        <w:trPr>
          <w:trHeight w:val="285"/>
          <w:jc w:val="center"/>
        </w:trPr>
        <w:tc>
          <w:tcPr>
            <w:tcW w:w="836" w:type="dxa"/>
            <w:vMerge/>
            <w:vAlign w:val="center"/>
          </w:tcPr>
          <w:p w14:paraId="13A4D6A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35CC0AB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6FC3782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14:paraId="38E5451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/>
          <w:sdtContent>
            <w:tc>
              <w:tcPr>
                <w:tcW w:w="1283" w:type="dxa"/>
              </w:tcPr>
              <w:p w14:paraId="4E974902" w14:textId="16BF55D5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D4A0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661A2" w:rsidRPr="00BD2CFA" w14:paraId="287E6DF3" w14:textId="77777777" w:rsidTr="005A4BEF">
        <w:trPr>
          <w:trHeight w:val="319"/>
          <w:jc w:val="center"/>
        </w:trPr>
        <w:tc>
          <w:tcPr>
            <w:tcW w:w="836" w:type="dxa"/>
            <w:vMerge/>
            <w:vAlign w:val="center"/>
          </w:tcPr>
          <w:p w14:paraId="40B8FA2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1361522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179A886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14:paraId="1E6F9B2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/>
          <w:sdtContent>
            <w:tc>
              <w:tcPr>
                <w:tcW w:w="1283" w:type="dxa"/>
              </w:tcPr>
              <w:p w14:paraId="3AA008CD" w14:textId="6E311324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D4A0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661A2" w:rsidRPr="00BD2CFA" w14:paraId="5ABE2092" w14:textId="77777777" w:rsidTr="005A4BEF">
        <w:trPr>
          <w:trHeight w:val="211"/>
          <w:jc w:val="center"/>
        </w:trPr>
        <w:tc>
          <w:tcPr>
            <w:tcW w:w="836" w:type="dxa"/>
            <w:vMerge/>
            <w:vAlign w:val="center"/>
          </w:tcPr>
          <w:p w14:paraId="154CD61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3FBD65B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5FF46DB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14:paraId="3F218A2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/>
          <w:sdtContent>
            <w:tc>
              <w:tcPr>
                <w:tcW w:w="1283" w:type="dxa"/>
              </w:tcPr>
              <w:p w14:paraId="04BCD182" w14:textId="1CD431FD" w:rsidR="00A661A2" w:rsidRPr="00BD2CFA" w:rsidRDefault="00CD4A0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13AEC6DE" w14:textId="77777777" w:rsidTr="005A4BEF">
        <w:trPr>
          <w:trHeight w:val="117"/>
          <w:jc w:val="center"/>
        </w:trPr>
        <w:tc>
          <w:tcPr>
            <w:tcW w:w="836" w:type="dxa"/>
            <w:vMerge/>
            <w:vAlign w:val="center"/>
          </w:tcPr>
          <w:p w14:paraId="4AF471A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1EB91419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D44C34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14:paraId="120507A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/>
          <w:sdtContent>
            <w:tc>
              <w:tcPr>
                <w:tcW w:w="1283" w:type="dxa"/>
              </w:tcPr>
              <w:p w14:paraId="6602C790" w14:textId="15313BEA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D4A0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661A2" w:rsidRPr="00BD2CFA" w14:paraId="4F6B2952" w14:textId="77777777" w:rsidTr="005A4BEF">
        <w:trPr>
          <w:trHeight w:val="293"/>
          <w:jc w:val="center"/>
        </w:trPr>
        <w:tc>
          <w:tcPr>
            <w:tcW w:w="836" w:type="dxa"/>
            <w:vMerge w:val="restart"/>
            <w:vAlign w:val="center"/>
          </w:tcPr>
          <w:p w14:paraId="330FE72D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 w14:paraId="0424697E" w14:textId="77777777"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 w14:paraId="03EFA679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14:paraId="1BD21D1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/>
          <w:sdtContent>
            <w:tc>
              <w:tcPr>
                <w:tcW w:w="1283" w:type="dxa"/>
              </w:tcPr>
              <w:p w14:paraId="66B1D5FD" w14:textId="353F0249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A2B75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</w:p>
            </w:tc>
          </w:sdtContent>
        </w:sdt>
      </w:tr>
      <w:tr w:rsidR="00A661A2" w:rsidRPr="00BD2CFA" w14:paraId="66D7686A" w14:textId="77777777" w:rsidTr="005A4BEF">
        <w:trPr>
          <w:trHeight w:val="96"/>
          <w:jc w:val="center"/>
        </w:trPr>
        <w:tc>
          <w:tcPr>
            <w:tcW w:w="836" w:type="dxa"/>
            <w:vMerge/>
            <w:vAlign w:val="center"/>
          </w:tcPr>
          <w:p w14:paraId="5D1D038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3D1D62F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2B6A0FB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14:paraId="1EE9E0F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/>
          <w:sdtContent>
            <w:tc>
              <w:tcPr>
                <w:tcW w:w="1283" w:type="dxa"/>
              </w:tcPr>
              <w:p w14:paraId="0D67EC0D" w14:textId="2BC8D8F8" w:rsidR="00A661A2" w:rsidRPr="00BD2CFA" w:rsidRDefault="00CD4A0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46DE730A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70CDA57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1C51A2D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2E0FF6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14:paraId="0CB3D2F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/>
          <w:sdtContent>
            <w:tc>
              <w:tcPr>
                <w:tcW w:w="1283" w:type="dxa"/>
              </w:tcPr>
              <w:p w14:paraId="69B10374" w14:textId="5338678D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D4A0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661A2" w:rsidRPr="00BD2CFA" w14:paraId="578463C1" w14:textId="77777777" w:rsidTr="005A4BEF">
        <w:trPr>
          <w:trHeight w:val="267"/>
          <w:jc w:val="center"/>
        </w:trPr>
        <w:tc>
          <w:tcPr>
            <w:tcW w:w="836" w:type="dxa"/>
            <w:vMerge/>
            <w:vAlign w:val="center"/>
          </w:tcPr>
          <w:p w14:paraId="5EF0257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3DDB2AF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1C0C178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14:paraId="16F0638D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/>
          <w:sdtContent>
            <w:tc>
              <w:tcPr>
                <w:tcW w:w="1283" w:type="dxa"/>
              </w:tcPr>
              <w:p w14:paraId="1F27DE35" w14:textId="582DCC44" w:rsidR="00A661A2" w:rsidRPr="00BD2CFA" w:rsidRDefault="00CD4A0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22D72752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0CF3CE6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0042702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FD66CF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14:paraId="301F8B9D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/>
          <w:sdtContent>
            <w:tc>
              <w:tcPr>
                <w:tcW w:w="1283" w:type="dxa"/>
              </w:tcPr>
              <w:p w14:paraId="453BD13F" w14:textId="1D553181" w:rsidR="00A661A2" w:rsidRPr="00BD2CFA" w:rsidRDefault="004A2B75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661A2" w:rsidRPr="00BD2CFA" w14:paraId="3F498158" w14:textId="77777777" w:rsidTr="005A4BEF">
        <w:trPr>
          <w:trHeight w:val="221"/>
          <w:jc w:val="center"/>
        </w:trPr>
        <w:tc>
          <w:tcPr>
            <w:tcW w:w="836" w:type="dxa"/>
            <w:vMerge w:val="restart"/>
            <w:vAlign w:val="center"/>
          </w:tcPr>
          <w:p w14:paraId="330C289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 w14:paraId="747D09DB" w14:textId="77777777"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 w14:paraId="7BF005D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</w:t>
            </w:r>
          </w:p>
        </w:tc>
        <w:tc>
          <w:tcPr>
            <w:tcW w:w="1559" w:type="dxa"/>
            <w:vAlign w:val="center"/>
          </w:tcPr>
          <w:p w14:paraId="421C65D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/>
          <w:sdtContent>
            <w:tc>
              <w:tcPr>
                <w:tcW w:w="1283" w:type="dxa"/>
              </w:tcPr>
              <w:p w14:paraId="567AC7A2" w14:textId="422B0872" w:rsidR="00A661A2" w:rsidRPr="00BD2CFA" w:rsidRDefault="00CD4A0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2387646B" w14:textId="77777777" w:rsidTr="005A4BEF">
        <w:trPr>
          <w:trHeight w:val="114"/>
          <w:jc w:val="center"/>
        </w:trPr>
        <w:tc>
          <w:tcPr>
            <w:tcW w:w="836" w:type="dxa"/>
            <w:vMerge/>
            <w:vAlign w:val="center"/>
          </w:tcPr>
          <w:p w14:paraId="01F3F19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0688524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6C828A9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</w:t>
            </w:r>
          </w:p>
        </w:tc>
        <w:tc>
          <w:tcPr>
            <w:tcW w:w="1559" w:type="dxa"/>
            <w:vAlign w:val="center"/>
          </w:tcPr>
          <w:p w14:paraId="37CCA9D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/>
          <w:sdtContent>
            <w:tc>
              <w:tcPr>
                <w:tcW w:w="1283" w:type="dxa"/>
              </w:tcPr>
              <w:p w14:paraId="419C481D" w14:textId="07EFC7D2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D4A0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661A2" w:rsidRPr="00BD2CFA" w14:paraId="7E38502F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1C24153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2F4ECF99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7D7EFAA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</w:t>
            </w:r>
          </w:p>
        </w:tc>
        <w:tc>
          <w:tcPr>
            <w:tcW w:w="1559" w:type="dxa"/>
            <w:vAlign w:val="center"/>
          </w:tcPr>
          <w:p w14:paraId="0B62728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/>
          <w:sdtContent>
            <w:tc>
              <w:tcPr>
                <w:tcW w:w="1283" w:type="dxa"/>
              </w:tcPr>
              <w:p w14:paraId="5AD0256B" w14:textId="44E5566F" w:rsidR="00A661A2" w:rsidRPr="00BD2CFA" w:rsidRDefault="00CD4A0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36B6A521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516924D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49B833F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AAF347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4.0%</w:t>
            </w:r>
          </w:p>
        </w:tc>
        <w:tc>
          <w:tcPr>
            <w:tcW w:w="1559" w:type="dxa"/>
            <w:vAlign w:val="center"/>
          </w:tcPr>
          <w:p w14:paraId="6E7DBFD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/>
          <w:sdtContent>
            <w:tc>
              <w:tcPr>
                <w:tcW w:w="1283" w:type="dxa"/>
              </w:tcPr>
              <w:p w14:paraId="69352418" w14:textId="65F0E3C0" w:rsidR="00A661A2" w:rsidRPr="00BD2CFA" w:rsidRDefault="00CD4A0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56579B3A" w14:textId="77777777" w:rsidTr="005A4BEF">
        <w:trPr>
          <w:trHeight w:val="88"/>
          <w:jc w:val="center"/>
        </w:trPr>
        <w:tc>
          <w:tcPr>
            <w:tcW w:w="836" w:type="dxa"/>
            <w:vMerge/>
            <w:vAlign w:val="center"/>
          </w:tcPr>
          <w:p w14:paraId="17E9B8D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7C65898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5E5A671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 w14:paraId="4D32F0F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/>
          <w:sdtContent>
            <w:tc>
              <w:tcPr>
                <w:tcW w:w="1283" w:type="dxa"/>
              </w:tcPr>
              <w:p w14:paraId="36542D38" w14:textId="655E2174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D4A0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661A2" w:rsidRPr="00BD2CFA" w14:paraId="26FAF2DE" w14:textId="77777777" w:rsidTr="005A4BEF">
        <w:trPr>
          <w:trHeight w:val="333"/>
          <w:jc w:val="center"/>
        </w:trPr>
        <w:tc>
          <w:tcPr>
            <w:tcW w:w="5110" w:type="dxa"/>
            <w:gridSpan w:val="3"/>
            <w:vAlign w:val="center"/>
          </w:tcPr>
          <w:p w14:paraId="79EAF0C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452349D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/>
          <w:sdtContent>
            <w:tc>
              <w:tcPr>
                <w:tcW w:w="1283" w:type="dxa"/>
                <w:vAlign w:val="center"/>
              </w:tcPr>
              <w:p w14:paraId="75D5D28A" w14:textId="415994E5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A2B75">
                  <w:rPr>
                    <w:rFonts w:ascii="Times New Roman" w:eastAsia="宋体" w:hAnsi="Times New Roman" w:cs="Times New Roman" w:hint="eastAsia"/>
                    <w:szCs w:val="21"/>
                  </w:rPr>
                  <w:t>12</w:t>
                </w:r>
              </w:p>
            </w:tc>
          </w:sdtContent>
        </w:sdt>
      </w:tr>
    </w:tbl>
    <w:p w14:paraId="0443F682" w14:textId="26ECBE95" w:rsidR="00A661A2" w:rsidRPr="009B1D9C" w:rsidRDefault="00A661A2" w:rsidP="00A661A2">
      <w:pPr>
        <w:spacing w:line="288" w:lineRule="auto"/>
        <w:rPr>
          <w:lang w:val="zh-CN"/>
        </w:rPr>
      </w:pPr>
      <w:r w:rsidRPr="009B1D9C">
        <w:rPr>
          <w:rFonts w:hint="eastAsia"/>
          <w:lang w:val="zh-CN"/>
        </w:rPr>
        <w:t>可再生能源应用的投资回收期：</w:t>
      </w:r>
      <w:r w:rsidRPr="009B1D9C">
        <w:rPr>
          <w:rFonts w:hint="eastAsia"/>
          <w:u w:val="single"/>
          <w:lang w:val="zh-CN"/>
        </w:rPr>
        <w:t xml:space="preserve">     </w:t>
      </w:r>
      <w:r w:rsidR="00CD4A04">
        <w:rPr>
          <w:rFonts w:hint="eastAsia"/>
          <w:u w:val="single"/>
          <w:lang w:val="zh-CN"/>
        </w:rPr>
        <w:t>5</w:t>
      </w:r>
      <w:r w:rsidRPr="009B1D9C">
        <w:rPr>
          <w:rFonts w:hint="eastAsia"/>
          <w:u w:val="single"/>
          <w:lang w:val="zh-CN"/>
        </w:rPr>
        <w:t xml:space="preserve">    </w:t>
      </w:r>
      <w:r>
        <w:rPr>
          <w:rFonts w:hint="eastAsia"/>
          <w:lang w:val="zh-CN"/>
        </w:rPr>
        <w:t>年</w:t>
      </w:r>
    </w:p>
    <w:p w14:paraId="3E54941F" w14:textId="77777777"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DC33A42" w14:textId="4B91C363" w:rsidR="00A661A2" w:rsidRDefault="00A661A2" w:rsidP="00B61850">
      <w:pPr>
        <w:spacing w:line="360" w:lineRule="auto"/>
      </w:pPr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D4A04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生活热水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2157473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D4A04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供热供冷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供电</w:t>
      </w:r>
      <w:r>
        <w:rPr>
          <w:rFonts w:hint="eastAsia"/>
        </w:rPr>
        <w:t xml:space="preserve">   </w:t>
      </w:r>
    </w:p>
    <w:p w14:paraId="559EDD60" w14:textId="5C9E66E4" w:rsidR="00A661A2" w:rsidRPr="00043E3A" w:rsidRDefault="00A661A2" w:rsidP="00B61850">
      <w:pPr>
        <w:spacing w:line="360" w:lineRule="auto"/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A2B75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太阳能光热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637378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地源热泵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157855449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D4A04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</w:t>
      </w:r>
      <w:r w:rsidR="00CD4A04">
        <w:rPr>
          <w:rFonts w:hint="eastAsia"/>
          <w:u w:val="single"/>
        </w:rPr>
        <w:t>空气源热泵</w:t>
      </w:r>
      <w:r>
        <w:rPr>
          <w:rFonts w:hint="eastAsia"/>
          <w:u w:val="single"/>
        </w:rPr>
        <w:t xml:space="preserve">           </w:t>
      </w:r>
    </w:p>
    <w:p w14:paraId="4A9F9F30" w14:textId="77777777" w:rsidR="00A661A2" w:rsidRPr="00547320" w:rsidRDefault="00A661A2" w:rsidP="00B6185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72498E">
        <w:rPr>
          <w:rFonts w:hint="eastAsia"/>
        </w:rPr>
        <w:t>简要说明可再生能源</w:t>
      </w:r>
      <w:r>
        <w:rPr>
          <w:rFonts w:hint="eastAsia"/>
        </w:rPr>
        <w:t>利用条件、应用形式、用途与用量。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A661A2" w:rsidRPr="00547320" w14:paraId="1A6FFF9D" w14:textId="77777777" w:rsidTr="000B3307">
        <w:trPr>
          <w:trHeight w:val="2634"/>
          <w:jc w:val="center"/>
        </w:trPr>
        <w:tc>
          <w:tcPr>
            <w:tcW w:w="8188" w:type="dxa"/>
          </w:tcPr>
          <w:p w14:paraId="7EDA4761" w14:textId="0581F935" w:rsidR="00BB7820" w:rsidRDefault="00CD4A04" w:rsidP="00B61850">
            <w:pPr>
              <w:ind w:firstLineChars="200" w:firstLine="4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各单体</w:t>
            </w:r>
            <w:r w:rsidR="00BB7820" w:rsidRPr="00BB7820">
              <w:rPr>
                <w:rFonts w:hint="eastAsia"/>
                <w:szCs w:val="21"/>
              </w:rPr>
              <w:t>使用太阳能热水系统</w:t>
            </w:r>
            <w:r>
              <w:rPr>
                <w:rFonts w:hint="eastAsia"/>
                <w:szCs w:val="21"/>
              </w:rPr>
              <w:t>提供生活热水，</w:t>
            </w:r>
            <w:r w:rsidRPr="00E10B3C">
              <w:rPr>
                <w:rFonts w:hint="eastAsia"/>
                <w:szCs w:val="21"/>
              </w:rPr>
              <w:t>特殊情况考虑</w:t>
            </w:r>
            <w:r w:rsidR="004A2B75">
              <w:rPr>
                <w:rFonts w:hint="eastAsia"/>
                <w:szCs w:val="21"/>
              </w:rPr>
              <w:t>燃气锅炉房加热</w:t>
            </w:r>
            <w:r>
              <w:rPr>
                <w:rFonts w:hint="eastAsia"/>
                <w:szCs w:val="21"/>
              </w:rPr>
              <w:t>，提供生活用热水比例达到</w:t>
            </w:r>
            <w:r>
              <w:rPr>
                <w:rFonts w:hint="eastAsia"/>
                <w:szCs w:val="21"/>
              </w:rPr>
              <w:t>2</w:t>
            </w:r>
            <w:r w:rsidR="004A2B75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，被动式用房采用空气源热泵系统提供空调的用冷量和热量，达到</w:t>
            </w:r>
            <w:r w:rsidR="004A2B75"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%</w:t>
            </w:r>
            <w:r w:rsidR="00BB7820">
              <w:rPr>
                <w:rFonts w:hint="eastAsia"/>
                <w:szCs w:val="21"/>
              </w:rPr>
              <w:t>。</w:t>
            </w:r>
          </w:p>
          <w:p w14:paraId="435B238F" w14:textId="785E6CDD" w:rsidR="00731B39" w:rsidRPr="00731B39" w:rsidRDefault="00731B39" w:rsidP="00B61850">
            <w:pPr>
              <w:ind w:firstLineChars="200" w:firstLine="400"/>
              <w:jc w:val="left"/>
              <w:rPr>
                <w:szCs w:val="21"/>
              </w:rPr>
            </w:pPr>
          </w:p>
        </w:tc>
      </w:tr>
    </w:tbl>
    <w:p w14:paraId="55ADFBA2" w14:textId="77777777"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89"/>
      <w:bookmarkStart w:id="1" w:name="_Toc9945069"/>
      <w:bookmarkStart w:id="2" w:name="_Toc9945213"/>
      <w:bookmarkStart w:id="3" w:name="_Toc9945355"/>
      <w:bookmarkStart w:id="4" w:name="_Toc994549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E9B4847" w14:textId="77777777" w:rsidR="00A661A2" w:rsidRPr="00547320" w:rsidRDefault="00A661A2" w:rsidP="00B6185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14:paraId="763077C6" w14:textId="77777777"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可再生能源利用专项竣工文件及竣工验收记录</w:t>
      </w:r>
      <w:bookmarkEnd w:id="0"/>
      <w:bookmarkEnd w:id="1"/>
      <w:bookmarkEnd w:id="2"/>
      <w:bookmarkEnd w:id="3"/>
      <w:bookmarkEnd w:id="4"/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3C6FD8AC" w14:textId="77777777"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可再生能源产品说明书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性能检测报告；</w:t>
      </w:r>
    </w:p>
    <w:p w14:paraId="29D80E23" w14:textId="77777777"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可再生能源应用分析报告，应包含用量、经济性、运行维护情况等内容；</w:t>
      </w:r>
    </w:p>
    <w:p w14:paraId="60A30B69" w14:textId="77777777"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与可再生能源利用相关的暖通、给排水专业竣工图及设计说明。</w:t>
      </w:r>
    </w:p>
    <w:p w14:paraId="69F9ABE9" w14:textId="77777777" w:rsidR="00A661A2" w:rsidRPr="00547320" w:rsidRDefault="00A661A2" w:rsidP="00B6185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61A2" w:rsidRPr="00547320" w14:paraId="31F72547" w14:textId="77777777" w:rsidTr="000B3307">
        <w:trPr>
          <w:trHeight w:val="2634"/>
          <w:jc w:val="center"/>
        </w:trPr>
        <w:tc>
          <w:tcPr>
            <w:tcW w:w="9356" w:type="dxa"/>
          </w:tcPr>
          <w:p w14:paraId="2A44F1A6" w14:textId="77777777" w:rsidR="00A661A2" w:rsidRPr="00547320" w:rsidRDefault="00A661A2" w:rsidP="00B61850">
            <w:pPr>
              <w:jc w:val="left"/>
              <w:rPr>
                <w:szCs w:val="21"/>
              </w:rPr>
            </w:pPr>
          </w:p>
        </w:tc>
      </w:tr>
    </w:tbl>
    <w:p w14:paraId="715DE29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0C7FB" w14:textId="77777777" w:rsidR="00BA1F8D" w:rsidRDefault="00BA1F8D" w:rsidP="00A661A2">
      <w:r>
        <w:separator/>
      </w:r>
    </w:p>
  </w:endnote>
  <w:endnote w:type="continuationSeparator" w:id="0">
    <w:p w14:paraId="020DE52F" w14:textId="77777777" w:rsidR="00BA1F8D" w:rsidRDefault="00BA1F8D" w:rsidP="00A6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C6B3" w14:textId="77777777" w:rsidR="00BA1F8D" w:rsidRDefault="00BA1F8D" w:rsidP="00A661A2">
      <w:r>
        <w:separator/>
      </w:r>
    </w:p>
  </w:footnote>
  <w:footnote w:type="continuationSeparator" w:id="0">
    <w:p w14:paraId="19E5A19D" w14:textId="77777777" w:rsidR="00BA1F8D" w:rsidRDefault="00BA1F8D" w:rsidP="00A6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4"/>
    <w:rsid w:val="00074A38"/>
    <w:rsid w:val="000B3307"/>
    <w:rsid w:val="001247D2"/>
    <w:rsid w:val="001C2ABF"/>
    <w:rsid w:val="00385C34"/>
    <w:rsid w:val="004A2B75"/>
    <w:rsid w:val="004F2974"/>
    <w:rsid w:val="00541453"/>
    <w:rsid w:val="00731B39"/>
    <w:rsid w:val="00A661A2"/>
    <w:rsid w:val="00B61850"/>
    <w:rsid w:val="00BA1F8D"/>
    <w:rsid w:val="00BB7820"/>
    <w:rsid w:val="00CD4A04"/>
    <w:rsid w:val="00E10B3C"/>
    <w:rsid w:val="00E578ED"/>
    <w:rsid w:val="00F1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00FEA"/>
  <w15:chartTrackingRefBased/>
  <w15:docId w15:val="{C57638C6-AC4B-43F7-89C6-B9FA3111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1A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1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61A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1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1A2"/>
    <w:rPr>
      <w:sz w:val="18"/>
      <w:szCs w:val="18"/>
    </w:rPr>
  </w:style>
  <w:style w:type="character" w:customStyle="1" w:styleId="40">
    <w:name w:val="标题 4 字符"/>
    <w:basedOn w:val="a0"/>
    <w:link w:val="4"/>
    <w:rsid w:val="00A661A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61A2"/>
    <w:rPr>
      <w:color w:val="808080"/>
    </w:rPr>
  </w:style>
  <w:style w:type="table" w:customStyle="1" w:styleId="1">
    <w:name w:val="网格型1"/>
    <w:basedOn w:val="a1"/>
    <w:next w:val="a8"/>
    <w:uiPriority w:val="59"/>
    <w:rsid w:val="00A661A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61A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61A2"/>
    <w:rPr>
      <w:b/>
      <w:bCs/>
      <w:sz w:val="32"/>
      <w:szCs w:val="32"/>
    </w:rPr>
  </w:style>
  <w:style w:type="table" w:styleId="a8">
    <w:name w:val="Table Grid"/>
    <w:basedOn w:val="a1"/>
    <w:uiPriority w:val="39"/>
    <w:rsid w:val="00A6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F587D9F3E24F78B2D84A474E4FDE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34CF9E-08A2-4AE9-81FD-2CB59FF7FD1E}"/>
      </w:docPartPr>
      <w:docPartBody>
        <w:p w:rsidR="00512146" w:rsidRDefault="000E1B80" w:rsidP="000E1B80">
          <w:pPr>
            <w:pStyle w:val="9BF587D9F3E24F78B2D84A474E4FDE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2CC9C9-582B-483D-B4AB-023EA1A8E688}"/>
      </w:docPartPr>
      <w:docPartBody>
        <w:p w:rsidR="00512146" w:rsidRDefault="000E1B80" w:rsidP="000E1B80">
          <w:pPr>
            <w:pStyle w:val="DCF2FCD24E8A4B1BA407BB17273A57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446E49-626C-4EE1-A4B9-F9212D18C0C7}"/>
      </w:docPartPr>
      <w:docPartBody>
        <w:p w:rsidR="00512146" w:rsidRDefault="000E1B80" w:rsidP="000E1B80">
          <w:pPr>
            <w:pStyle w:val="BC29896AD90A48D59431BBE79F7D54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21305A-2D38-4188-8CCF-45C5C0E5D33C}"/>
      </w:docPartPr>
      <w:docPartBody>
        <w:p w:rsidR="00512146" w:rsidRDefault="000E1B80" w:rsidP="000E1B80">
          <w:pPr>
            <w:pStyle w:val="517CE3AD91B745C1AAD7702BB2783C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2521F9-41F3-4D95-876E-3A9CC46D6AA4}"/>
      </w:docPartPr>
      <w:docPartBody>
        <w:p w:rsidR="00512146" w:rsidRDefault="000E1B80" w:rsidP="000E1B80">
          <w:pPr>
            <w:pStyle w:val="4659A6954C4448B48BC713447AE65A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667CB7-F828-4D86-BCEE-C7C024E5B740}"/>
      </w:docPartPr>
      <w:docPartBody>
        <w:p w:rsidR="00512146" w:rsidRDefault="000E1B80" w:rsidP="000E1B80">
          <w:pPr>
            <w:pStyle w:val="785FFC080E2D4484B893B157241654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1EB98D-5DFB-4E56-9DFE-DB1BAA683A21}"/>
      </w:docPartPr>
      <w:docPartBody>
        <w:p w:rsidR="00512146" w:rsidRDefault="000E1B80" w:rsidP="000E1B80">
          <w:pPr>
            <w:pStyle w:val="7DAC75CA29F643E2AC2A02CDCC9C54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0939C-21DE-4A2C-820B-D30D9374D00F}"/>
      </w:docPartPr>
      <w:docPartBody>
        <w:p w:rsidR="00512146" w:rsidRDefault="000E1B80" w:rsidP="000E1B80">
          <w:pPr>
            <w:pStyle w:val="ADDFF86C0D97405A8C6DD9F3CBC8CC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F37AD-F8EC-4AE8-995C-0EA9593A4E14}"/>
      </w:docPartPr>
      <w:docPartBody>
        <w:p w:rsidR="00512146" w:rsidRDefault="000E1B80" w:rsidP="000E1B80">
          <w:pPr>
            <w:pStyle w:val="2AB71EDD686041F48B744A9605662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425DA6-ED18-49E0-95B7-FECF967E07F7}"/>
      </w:docPartPr>
      <w:docPartBody>
        <w:p w:rsidR="00512146" w:rsidRDefault="000E1B80" w:rsidP="000E1B80">
          <w:pPr>
            <w:pStyle w:val="EA4258E3B944424CAC5434762922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24971-0C3A-4744-BE2B-5EEDF9934680}"/>
      </w:docPartPr>
      <w:docPartBody>
        <w:p w:rsidR="00512146" w:rsidRDefault="000E1B80" w:rsidP="000E1B80">
          <w:pPr>
            <w:pStyle w:val="488AB413A09847A3952BD2D4798516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70442-970E-4795-9144-C3807768EFFA}"/>
      </w:docPartPr>
      <w:docPartBody>
        <w:p w:rsidR="00512146" w:rsidRDefault="000E1B80" w:rsidP="000E1B80">
          <w:pPr>
            <w:pStyle w:val="C1CF66862C774C0FA7C326061B7D69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40BF47-40E5-4C93-B2A8-E831D63148E3}"/>
      </w:docPartPr>
      <w:docPartBody>
        <w:p w:rsidR="00512146" w:rsidRDefault="000E1B80" w:rsidP="000E1B80">
          <w:pPr>
            <w:pStyle w:val="42608CE437EF40F48CB4E6180161A3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00D8FE-FF32-4DA8-A0CD-56B261BA933E}"/>
      </w:docPartPr>
      <w:docPartBody>
        <w:p w:rsidR="00512146" w:rsidRDefault="000E1B80" w:rsidP="000E1B80">
          <w:pPr>
            <w:pStyle w:val="ECB7144D380740E5BD10B677E807B7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89DE9A-6240-42A2-936F-E69659E7D29C}"/>
      </w:docPartPr>
      <w:docPartBody>
        <w:p w:rsidR="00512146" w:rsidRDefault="000E1B80" w:rsidP="000E1B80">
          <w:pPr>
            <w:pStyle w:val="854DF65063724743A4637637729C36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F71776-B293-4407-9EE3-226D14125211}"/>
      </w:docPartPr>
      <w:docPartBody>
        <w:p w:rsidR="00512146" w:rsidRDefault="000E1B80" w:rsidP="000E1B80">
          <w:pPr>
            <w:pStyle w:val="61538FACE1C247E78FB6B113E1B35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0"/>
    <w:rsid w:val="000E1B80"/>
    <w:rsid w:val="00116E2F"/>
    <w:rsid w:val="001D1662"/>
    <w:rsid w:val="00512146"/>
    <w:rsid w:val="00600AC6"/>
    <w:rsid w:val="00634897"/>
    <w:rsid w:val="008573DC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B80"/>
    <w:rPr>
      <w:color w:val="808080"/>
    </w:rPr>
  </w:style>
  <w:style w:type="paragraph" w:customStyle="1" w:styleId="9BF587D9F3E24F78B2D84A474E4FDECA">
    <w:name w:val="9BF587D9F3E24F78B2D84A474E4FDECA"/>
    <w:rsid w:val="000E1B80"/>
    <w:pPr>
      <w:widowControl w:val="0"/>
      <w:jc w:val="both"/>
    </w:pPr>
  </w:style>
  <w:style w:type="paragraph" w:customStyle="1" w:styleId="DCF2FCD24E8A4B1BA407BB17273A5785">
    <w:name w:val="DCF2FCD24E8A4B1BA407BB17273A5785"/>
    <w:rsid w:val="000E1B80"/>
    <w:pPr>
      <w:widowControl w:val="0"/>
      <w:jc w:val="both"/>
    </w:pPr>
  </w:style>
  <w:style w:type="paragraph" w:customStyle="1" w:styleId="BC29896AD90A48D59431BBE79F7D5453">
    <w:name w:val="BC29896AD90A48D59431BBE79F7D5453"/>
    <w:rsid w:val="000E1B80"/>
    <w:pPr>
      <w:widowControl w:val="0"/>
      <w:jc w:val="both"/>
    </w:pPr>
  </w:style>
  <w:style w:type="paragraph" w:customStyle="1" w:styleId="517CE3AD91B745C1AAD7702BB2783CBB">
    <w:name w:val="517CE3AD91B745C1AAD7702BB2783CBB"/>
    <w:rsid w:val="000E1B80"/>
    <w:pPr>
      <w:widowControl w:val="0"/>
      <w:jc w:val="both"/>
    </w:pPr>
  </w:style>
  <w:style w:type="paragraph" w:customStyle="1" w:styleId="4659A6954C4448B48BC713447AE65A7F">
    <w:name w:val="4659A6954C4448B48BC713447AE65A7F"/>
    <w:rsid w:val="000E1B80"/>
    <w:pPr>
      <w:widowControl w:val="0"/>
      <w:jc w:val="both"/>
    </w:pPr>
  </w:style>
  <w:style w:type="paragraph" w:customStyle="1" w:styleId="785FFC080E2D4484B893B157241654E2">
    <w:name w:val="785FFC080E2D4484B893B157241654E2"/>
    <w:rsid w:val="000E1B80"/>
    <w:pPr>
      <w:widowControl w:val="0"/>
      <w:jc w:val="both"/>
    </w:pPr>
  </w:style>
  <w:style w:type="paragraph" w:customStyle="1" w:styleId="7DAC75CA29F643E2AC2A02CDCC9C54C4">
    <w:name w:val="7DAC75CA29F643E2AC2A02CDCC9C54C4"/>
    <w:rsid w:val="000E1B80"/>
    <w:pPr>
      <w:widowControl w:val="0"/>
      <w:jc w:val="both"/>
    </w:pPr>
  </w:style>
  <w:style w:type="paragraph" w:customStyle="1" w:styleId="ADDFF86C0D97405A8C6DD9F3CBC8CCD8">
    <w:name w:val="ADDFF86C0D97405A8C6DD9F3CBC8CCD8"/>
    <w:rsid w:val="000E1B80"/>
    <w:pPr>
      <w:widowControl w:val="0"/>
      <w:jc w:val="both"/>
    </w:pPr>
  </w:style>
  <w:style w:type="paragraph" w:customStyle="1" w:styleId="2AB71EDD686041F48B744A9605662CD1">
    <w:name w:val="2AB71EDD686041F48B744A9605662CD1"/>
    <w:rsid w:val="000E1B80"/>
    <w:pPr>
      <w:widowControl w:val="0"/>
      <w:jc w:val="both"/>
    </w:pPr>
  </w:style>
  <w:style w:type="paragraph" w:customStyle="1" w:styleId="EA4258E3B944424CAC54347629225B6D">
    <w:name w:val="EA4258E3B944424CAC54347629225B6D"/>
    <w:rsid w:val="000E1B80"/>
    <w:pPr>
      <w:widowControl w:val="0"/>
      <w:jc w:val="both"/>
    </w:pPr>
  </w:style>
  <w:style w:type="paragraph" w:customStyle="1" w:styleId="488AB413A09847A3952BD2D4798516DF">
    <w:name w:val="488AB413A09847A3952BD2D4798516DF"/>
    <w:rsid w:val="000E1B80"/>
    <w:pPr>
      <w:widowControl w:val="0"/>
      <w:jc w:val="both"/>
    </w:pPr>
  </w:style>
  <w:style w:type="paragraph" w:customStyle="1" w:styleId="C1CF66862C774C0FA7C326061B7D6956">
    <w:name w:val="C1CF66862C774C0FA7C326061B7D6956"/>
    <w:rsid w:val="000E1B80"/>
    <w:pPr>
      <w:widowControl w:val="0"/>
      <w:jc w:val="both"/>
    </w:pPr>
  </w:style>
  <w:style w:type="paragraph" w:customStyle="1" w:styleId="42608CE437EF40F48CB4E6180161A3D7">
    <w:name w:val="42608CE437EF40F48CB4E6180161A3D7"/>
    <w:rsid w:val="000E1B80"/>
    <w:pPr>
      <w:widowControl w:val="0"/>
      <w:jc w:val="both"/>
    </w:pPr>
  </w:style>
  <w:style w:type="paragraph" w:customStyle="1" w:styleId="ECB7144D380740E5BD10B677E807B7A7">
    <w:name w:val="ECB7144D380740E5BD10B677E807B7A7"/>
    <w:rsid w:val="000E1B80"/>
    <w:pPr>
      <w:widowControl w:val="0"/>
      <w:jc w:val="both"/>
    </w:pPr>
  </w:style>
  <w:style w:type="paragraph" w:customStyle="1" w:styleId="854DF65063724743A4637637729C361D">
    <w:name w:val="854DF65063724743A4637637729C361D"/>
    <w:rsid w:val="000E1B80"/>
    <w:pPr>
      <w:widowControl w:val="0"/>
      <w:jc w:val="both"/>
    </w:pPr>
  </w:style>
  <w:style w:type="paragraph" w:customStyle="1" w:styleId="61538FACE1C247E78FB6B113E1B3562C">
    <w:name w:val="61538FACE1C247E78FB6B113E1B3562C"/>
    <w:rsid w:val="000E1B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尚 云朋</cp:lastModifiedBy>
  <cp:revision>9</cp:revision>
  <dcterms:created xsi:type="dcterms:W3CDTF">2019-07-12T08:09:00Z</dcterms:created>
  <dcterms:modified xsi:type="dcterms:W3CDTF">2021-10-18T09:46:00Z</dcterms:modified>
</cp:coreProperties>
</file>