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启新C-02地块项目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唐山盾石房地产开发有限公司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参与单位名称：北京建都设计研究院有限责任公司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2021年12月23日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