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出入口设置雨棚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建筑周围设置环形绿化带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TimesNewRomanPSMT" w:hAnsi="TimesNewRomanPSMT" w:eastAsia="TimesNewRomanPSMT"/>
                <w:sz w:val="21"/>
              </w:rPr>
              <w:t>1</w:t>
            </w:r>
            <w:r>
              <w:rPr>
                <w:rFonts w:hint="eastAsia" w:ascii="宋体" w:hAnsi="宋体" w:eastAsia="宋体"/>
                <w:sz w:val="21"/>
              </w:rPr>
              <w:t>、建筑主出入口通过设置雨棚等方式，避免外墙饰面、门窗玻璃意外脱落的防护措施；并与人员通行区域的遮阳、遮风或挡雨措施结合。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NewRomanPSMT" w:hAnsi="TimesNewRomanPSMT" w:eastAsia="TimesNewRomanPSMT"/>
                <w:sz w:val="21"/>
              </w:rPr>
              <w:t>2</w:t>
            </w:r>
            <w:r>
              <w:rPr>
                <w:rFonts w:hint="eastAsia" w:ascii="宋体" w:hAnsi="宋体" w:eastAsia="宋体"/>
                <w:sz w:val="21"/>
              </w:rPr>
              <w:t>、本项目建筑周围均设有绿化缓冲带及隔离带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建筑专业施工图纸与设计说明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，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建筑总平面图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6D85C0"/>
    <w:multiLevelType w:val="singleLevel"/>
    <w:tmpl w:val="E46D85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A38"/>
    <w:rsid w:val="001407AB"/>
    <w:rsid w:val="00321E99"/>
    <w:rsid w:val="008B1ABF"/>
    <w:rsid w:val="00A45484"/>
    <w:rsid w:val="00CD7653"/>
    <w:rsid w:val="00D72F68"/>
    <w:rsid w:val="00E756D4"/>
    <w:rsid w:val="26B41EB2"/>
    <w:rsid w:val="2B2140A1"/>
    <w:rsid w:val="64CA3EF4"/>
    <w:rsid w:val="6E75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34EBC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136</TotalTime>
  <ScaleCrop>false</ScaleCrop>
  <LinksUpToDate>false</LinksUpToDate>
  <CharactersWithSpaces>369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庞迎</cp:lastModifiedBy>
  <dcterms:modified xsi:type="dcterms:W3CDTF">2021-12-23T01:11:50Z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