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室内空气中的氨、甲醛、苯、总挥发性有机物、氡等污染物浓度应符合现行国家标准《室内空气质量标准》GB/T 18883的有关规定。建筑室内和建筑主出入口处应禁止吸烟，并应在醒目位置设置禁烟标志。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63946924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609332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请对室内空气质量</w:t>
      </w:r>
      <w:r>
        <w:rPr>
          <w:rFonts w:hint="eastAsia" w:ascii="Times New Roman" w:hAnsi="Times New Roman" w:eastAsia="宋体" w:cs="Times New Roman"/>
          <w:szCs w:val="21"/>
        </w:rPr>
        <w:t>达标情况进行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9356" w:type="dxa"/>
          </w:tcPr>
          <w:p>
            <w:pPr>
              <w:ind w:firstLine="42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1"/>
              </w:rPr>
              <w:t>室内空气中甲醛、苯、TVOC浓度限值分别为甲醛0.10，苯0.11，TVOC 0.6，所有房间均达标。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请对室内禁烟标志</w:t>
      </w:r>
      <w:r>
        <w:rPr>
          <w:rFonts w:hint="eastAsia" w:ascii="Times New Roman" w:hAnsi="Times New Roman" w:eastAsia="宋体" w:cs="Times New Roman"/>
          <w:szCs w:val="21"/>
        </w:rPr>
        <w:t>设置情况进行</w:t>
      </w:r>
      <w:r>
        <w:rPr>
          <w:rFonts w:ascii="Times New Roman" w:hAnsi="Times New Roman" w:eastAsia="宋体" w:cs="Times New Roman"/>
          <w:szCs w:val="21"/>
        </w:rPr>
        <w:t>简要说明：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1"/>
              </w:rPr>
              <w:t>建筑室内及建筑主要出入楼在项目位置设置禁止吸烟标志。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）相关专业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）选用</w:t>
      </w:r>
      <w:r>
        <w:rPr>
          <w:rFonts w:ascii="Times New Roman" w:hAnsi="Times New Roman" w:eastAsia="宋体" w:cs="Times New Roman"/>
          <w:szCs w:val="21"/>
        </w:rPr>
        <w:t>装修材料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种类、用量</w:t>
      </w:r>
      <w:r>
        <w:rPr>
          <w:rFonts w:hint="eastAsia" w:ascii="Times New Roman" w:hAnsi="Times New Roman" w:eastAsia="宋体" w:cs="Times New Roman"/>
          <w:szCs w:val="21"/>
        </w:rPr>
        <w:t>及相关检测报告；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室内空气质量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禁烟标志</w:t>
      </w:r>
      <w:r>
        <w:rPr>
          <w:rFonts w:hint="eastAsia" w:ascii="Times New Roman" w:hAnsi="Times New Roman" w:eastAsia="宋体" w:cs="Times New Roman"/>
          <w:szCs w:val="21"/>
        </w:rPr>
        <w:t>设置情况。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9356" w:type="dxa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</w:rPr>
              <w:t>建筑专业施工图纸与设计说明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</w:rPr>
              <w:t>污染物浓度预评估分析报告</w:t>
            </w:r>
            <w:r>
              <w:rPr>
                <w:rFonts w:hint="eastAsia" w:ascii="宋体" w:hAnsi="宋体" w:eastAsia="宋体"/>
                <w:sz w:val="21"/>
                <w:lang w:val="en-US"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</w:rPr>
              <w:t>标识设计图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>详见景观设计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lang w:eastAsia="zh-CN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CCD9A"/>
    <w:multiLevelType w:val="singleLevel"/>
    <w:tmpl w:val="650CCD9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70D6"/>
    <w:rsid w:val="00074A38"/>
    <w:rsid w:val="00143679"/>
    <w:rsid w:val="00172665"/>
    <w:rsid w:val="0023640D"/>
    <w:rsid w:val="003233E7"/>
    <w:rsid w:val="006635B2"/>
    <w:rsid w:val="007276E5"/>
    <w:rsid w:val="007A0A9B"/>
    <w:rsid w:val="008018BD"/>
    <w:rsid w:val="009B241B"/>
    <w:rsid w:val="00B11509"/>
    <w:rsid w:val="00C25000"/>
    <w:rsid w:val="00F60291"/>
    <w:rsid w:val="39F10A92"/>
    <w:rsid w:val="6808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337</Characters>
  <Lines>2</Lines>
  <Paragraphs>1</Paragraphs>
  <TotalTime>5</TotalTime>
  <ScaleCrop>false</ScaleCrop>
  <LinksUpToDate>false</LinksUpToDate>
  <CharactersWithSpaces>394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2019-07-12T07:47:00Z</dcterms:created>
  <dc:creator>dongYP</dc:creator>
  <cp:lastModifiedBy>庞迎</cp:lastModifiedBy>
  <dcterms:modified xsi:type="dcterms:W3CDTF">2021-12-15T06:51:03Z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