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充分利用天然光。（14分）</w:t>
      </w:r>
    </w:p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1 得分自评</w:t>
      </w:r>
    </w:p>
    <w:tbl>
      <w:tblPr>
        <w:tblStyle w:val="6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083"/>
        <w:gridCol w:w="1513"/>
        <w:gridCol w:w="1734"/>
        <w:gridCol w:w="1562"/>
        <w:gridCol w:w="1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25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548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住宅建筑：主要功能空间至少60%面积比例区域采光照度值不低于300lx的小时数</w:t>
            </w:r>
          </w:p>
        </w:tc>
        <w:tc>
          <w:tcPr>
            <w:tcW w:w="170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平均不少于6h/d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48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平均不少于8h/d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063" w:type="dxa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公共建筑</w:t>
            </w:r>
          </w:p>
        </w:tc>
        <w:tc>
          <w:tcPr>
            <w:tcW w:w="3187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内区采光系数满足采光要求的面积比例达到60%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87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地下空间平均采光系数≥0.5%的面积与首层地下室面积的比例达到10%以上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87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主要功能空间至少60%面积比例区域采光照度值不低于采光要求的小时数平均不少于4h/d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425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主要功能房间有眩光控制措施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</w:t>
            </w:r>
            <w:bookmarkStart w:id="5" w:name="_GoBack"/>
            <w:bookmarkEnd w:id="5"/>
          </w:p>
        </w:tc>
      </w:tr>
    </w:tbl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2 评价要点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</w:rPr>
        <w:t>概述改善室内防眩光采用的措施。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7938" w:type="dxa"/>
          </w:tcPr>
          <w:p>
            <w:pPr>
              <w:ind w:firstLine="400" w:firstLineChars="200"/>
              <w:jc w:val="left"/>
              <w:rPr>
                <w:rFonts w:ascii="Times New Roman" w:hAnsi="Times New Roman" w:cs="Times New Roman" w:eastAsiaTheme="minorEastAsia"/>
                <w:kern w:val="0"/>
                <w:sz w:val="20"/>
                <w:szCs w:val="21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采光达标统计</w:t>
      </w:r>
    </w:p>
    <w:tbl>
      <w:tblPr>
        <w:tblStyle w:val="6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701"/>
        <w:gridCol w:w="1175"/>
        <w:gridCol w:w="1660"/>
        <w:gridCol w:w="1552"/>
        <w:gridCol w:w="1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内区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分析区域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主要功能空间面积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hint="eastAsia" w:ascii="Times New Roman" w:hAnsi="Times New Roman"/>
              </w:rPr>
              <w:t>）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内区面积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hint="eastAsia" w:ascii="Times New Roman" w:hAnsi="Times New Roman"/>
              </w:rPr>
              <w:t>）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采光达标面积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hint="eastAsia" w:ascii="Times New Roman" w:hAnsi="Times New Roman"/>
              </w:rPr>
              <w:t>）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达标比例（</w:t>
            </w:r>
            <w:r>
              <w:rPr>
                <w:rFonts w:ascii="Times New Roman" w:hAnsi="Times New Roman"/>
              </w:rPr>
              <w:t>%</w:t>
            </w:r>
            <w:r>
              <w:rPr>
                <w:rFonts w:hint="eastAsia" w:ascii="Times New Roman" w:hAnsi="Times New Roma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-684748481"/>
            <w:placeholder>
              <w:docPart w:val="C72816F4F8874447B7B12CB94C468DEE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701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1962989038"/>
            <w:placeholder>
              <w:docPart w:val="DEE1A7E454C647FFAE416789311A716B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175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1646202018"/>
            <w:placeholder>
              <w:docPart w:val="16EFDCF673B345D7A1A7409F9AE9BD2C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660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1990901502"/>
            <w:placeholder>
              <w:docPart w:val="A2D15FF30E9240B9926AC3889C9865D3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552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1583281802"/>
            <w:placeholder>
              <w:docPart w:val="2A63E484EA244DADB3E36F172C6638BE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146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1827171253"/>
            <w:placeholder>
              <w:docPart w:val="A945B049A78B4772934229F9B2C0D4B2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701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2133471606"/>
            <w:placeholder>
              <w:docPart w:val="B2B639F613114A06A60BDA13AF08416F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175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1517232165"/>
            <w:placeholder>
              <w:docPart w:val="6BCFCFC6E80046CD8CB5D43782B86643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660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2090299423"/>
            <w:placeholder>
              <w:docPart w:val="DFC48C86A33D437B9E60068BD56BFCB4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552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1422445506"/>
            <w:placeholder>
              <w:docPart w:val="4DBCBC6C34244DF8B894B6E26331C8B4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146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900327363"/>
            <w:placeholder>
              <w:docPart w:val="C28B1DCB10DE4171BDAB85D2DA54C864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701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881059447"/>
            <w:placeholder>
              <w:docPart w:val="68AE5535A03442939C1E9E5933A94111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175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372889380"/>
            <w:placeholder>
              <w:docPart w:val="5DB3B7773F334FDFA9A40671E8266B5B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660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327902240"/>
            <w:placeholder>
              <w:docPart w:val="8B32F8681F464DB99280AE486908E4FD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552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1284420747"/>
            <w:placeholder>
              <w:docPart w:val="7063D55C435C41B4817CE5620E316B47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146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Times New Roman" w:hAnsi="Times New Roman"/>
              </w:rPr>
              <w:t>合计</w:t>
            </w: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413510857"/>
            <w:placeholder>
              <w:docPart w:val="5B59D5F1610B4AFFB47115C3FE2800DF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175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477999371"/>
            <w:placeholder>
              <w:docPart w:val="3A9645D3ABCE490AA248DA28F7624945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660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894972913"/>
            <w:placeholder>
              <w:docPart w:val="C05E8C8ECFEC4EF4A2B6FEA71F3DB483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552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1270357835"/>
            <w:placeholder>
              <w:docPart w:val="75A03815BF8F4DD9B2646737FCA5787D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146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住宅主要功能空间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分析区域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采光照度值不低于300lx的小时数平均不少于8h/d面积（m</w:t>
            </w:r>
            <w:r>
              <w:rPr>
                <w:rFonts w:hint="eastAsia" w:ascii="Times New Roman" w:hAnsi="Times New Roman"/>
                <w:vertAlign w:val="superscript"/>
              </w:rPr>
              <w:t>2</w:t>
            </w:r>
            <w:r>
              <w:rPr>
                <w:rFonts w:hint="eastAsia" w:ascii="Times New Roman" w:hAnsi="Times New Roman"/>
              </w:rPr>
              <w:t>）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主要功能空间面积（m</w:t>
            </w:r>
            <w:r>
              <w:rPr>
                <w:rFonts w:hint="eastAsia" w:ascii="Times New Roman" w:hAnsi="Times New Roman"/>
                <w:vertAlign w:val="superscript"/>
              </w:rPr>
              <w:t>2</w:t>
            </w:r>
            <w:r>
              <w:rPr>
                <w:rFonts w:hint="eastAsia" w:ascii="Times New Roman" w:hAnsi="Times New Roman"/>
              </w:rPr>
              <w:t>）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达标比例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1736200979"/>
            <w:placeholder>
              <w:docPart w:val="3E9A5DC28DD0458D8748E281A2E02C88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701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1488751920"/>
            <w:placeholder>
              <w:docPart w:val="5C065DB1E359478DAC8046A1E1D5C4EF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835" w:type="dxa"/>
                <w:gridSpan w:val="2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928785264"/>
            <w:placeholder>
              <w:docPart w:val="9D4D8315ACE048978D40080BF4765C24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552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8257417"/>
            <w:placeholder>
              <w:docPart w:val="CB289F9636834F98B1F03727D4350BC8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146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1059753133"/>
            <w:placeholder>
              <w:docPart w:val="D7A328D03AF24B76B2C8B3643DF5F9D6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701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1306699769"/>
            <w:placeholder>
              <w:docPart w:val="E0BF8AF46154404E88064D18C879B7BD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835" w:type="dxa"/>
                <w:gridSpan w:val="2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310794088"/>
            <w:placeholder>
              <w:docPart w:val="02D8D8B03D44405DA22344ED41BB7150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552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1016667101"/>
            <w:placeholder>
              <w:docPart w:val="3B6852003C0940A99542059884E963B4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146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-766762225"/>
            <w:placeholder>
              <w:docPart w:val="5B7913444652426B849F390A351A98AD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701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1651239392"/>
            <w:placeholder>
              <w:docPart w:val="08A8F45CDE5F4A02971E6DAB6D257303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835" w:type="dxa"/>
                <w:gridSpan w:val="2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1607618194"/>
            <w:placeholder>
              <w:docPart w:val="4114AAEA98F740278965372AF0F320FE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552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770211683"/>
            <w:placeholder>
              <w:docPart w:val="4C8E21D9595F4B15A867DAD942352532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146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合计</w:t>
            </w: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-1505741005"/>
            <w:placeholder>
              <w:docPart w:val="29F79912161444248260C59D10B7CF42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835" w:type="dxa"/>
                <w:gridSpan w:val="2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1882132958"/>
            <w:placeholder>
              <w:docPart w:val="F16B2E1F43D647D4B133839DB8C2FBB7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552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449323365"/>
            <w:placeholder>
              <w:docPart w:val="008718ABCFDA4865942EAD4B5B5266BB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146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公建主要功能空间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分析区域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采光照度值不低于采光要求的小时数平均不少于8h/d面积（m</w:t>
            </w:r>
            <w:r>
              <w:rPr>
                <w:rFonts w:hint="eastAsia" w:ascii="Times New Roman" w:hAnsi="Times New Roman"/>
                <w:vertAlign w:val="superscript"/>
              </w:rPr>
              <w:t>2</w:t>
            </w:r>
            <w:r>
              <w:rPr>
                <w:rFonts w:hint="eastAsia" w:ascii="Times New Roman" w:hAnsi="Times New Roman"/>
              </w:rPr>
              <w:t>）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主要功能空间面积（m</w:t>
            </w:r>
            <w:r>
              <w:rPr>
                <w:rFonts w:hint="eastAsia" w:ascii="Times New Roman" w:hAnsi="Times New Roman"/>
                <w:vertAlign w:val="superscript"/>
              </w:rPr>
              <w:t>2</w:t>
            </w:r>
            <w:r>
              <w:rPr>
                <w:rFonts w:hint="eastAsia" w:ascii="Times New Roman" w:hAnsi="Times New Roman"/>
              </w:rPr>
              <w:t>）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达标比例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1445350646"/>
            <w:placeholder>
              <w:docPart w:val="5DE12014CDA1400D954C9ACAB8EBCF52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701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664142320"/>
            <w:placeholder>
              <w:docPart w:val="F84A0F3E068D424582A441A235CE587A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835" w:type="dxa"/>
                <w:gridSpan w:val="2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719432449"/>
            <w:placeholder>
              <w:docPart w:val="DF125F64089C4A7AAD81F604C6E6ABC3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552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1757322824"/>
            <w:placeholder>
              <w:docPart w:val="621F3857ABFA4654831F82D2C4DFE8A0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146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-744722080"/>
            <w:placeholder>
              <w:docPart w:val="6077F0C6A1C44663BC05CEB05D515D71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701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195897113"/>
            <w:placeholder>
              <w:docPart w:val="07FD6A28F8E540C199ED12A5433B1218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835" w:type="dxa"/>
                <w:gridSpan w:val="2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246743176"/>
            <w:placeholder>
              <w:docPart w:val="69EDF595686448489FD8BEE2540E8419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552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612447677"/>
            <w:placeholder>
              <w:docPart w:val="7563B08F7FAB459ABBB712EA716448FD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146" w:type="dxa"/>
                <w:vAlign w:val="center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提交材料及要求：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bookmarkStart w:id="0" w:name="_Toc9944976"/>
      <w:bookmarkStart w:id="1" w:name="_Toc9944696"/>
      <w:bookmarkStart w:id="2" w:name="_Toc9945120"/>
      <w:bookmarkStart w:id="3" w:name="_Toc9945262"/>
      <w:bookmarkStart w:id="4" w:name="_Toc9945403"/>
      <w:r>
        <w:rPr>
          <w:rFonts w:ascii="Times New Roman" w:hAnsi="Times New Roman" w:cs="Times New Roman"/>
          <w:szCs w:val="21"/>
        </w:rPr>
        <w:t>1</w:t>
      </w:r>
      <w:r>
        <w:rPr>
          <w:rFonts w:hint="eastAsia" w:ascii="Times New Roman" w:hAnsi="Times New Roman" w:cs="Times New Roman"/>
          <w:szCs w:val="21"/>
        </w:rPr>
        <w:t>）建筑竣工图及说明文件，应体现室内防眩光设计措施</w:t>
      </w:r>
      <w:bookmarkEnd w:id="0"/>
      <w:bookmarkEnd w:id="1"/>
      <w:bookmarkEnd w:id="2"/>
      <w:bookmarkEnd w:id="3"/>
      <w:bookmarkEnd w:id="4"/>
      <w:r>
        <w:rPr>
          <w:rFonts w:hint="eastAsia" w:ascii="Times New Roman" w:hAnsi="Times New Roman" w:cs="Times New Roman"/>
          <w:szCs w:val="21"/>
        </w:rPr>
        <w:t>；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2）动态采光计算书、采光系数及面积比例计算书；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3</w:t>
      </w:r>
      <w:r>
        <w:rPr>
          <w:rFonts w:hint="eastAsia"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  <w:szCs w:val="21"/>
        </w:rPr>
        <w:t>公共建筑内</w:t>
      </w:r>
      <w:r>
        <w:rPr>
          <w:rFonts w:hint="eastAsia" w:ascii="Times New Roman" w:hAnsi="Times New Roman" w:cs="Times New Roman"/>
          <w:szCs w:val="21"/>
        </w:rPr>
        <w:t>区</w:t>
      </w:r>
      <w:r>
        <w:rPr>
          <w:rFonts w:ascii="Times New Roman" w:hAnsi="Times New Roman" w:cs="Times New Roman"/>
          <w:szCs w:val="21"/>
        </w:rPr>
        <w:t>及地下空间采光系数计算书或检测报告</w:t>
      </w:r>
      <w:r>
        <w:rPr>
          <w:rFonts w:hint="eastAsia" w:ascii="Times New Roman" w:hAnsi="Times New Roman" w:cs="Times New Roman"/>
          <w:szCs w:val="21"/>
        </w:rPr>
        <w:t>。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/>
        </w:rPr>
        <w:t>实际提交材料：</w:t>
      </w:r>
    </w:p>
    <w:tbl>
      <w:tblPr>
        <w:tblStyle w:val="13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908"/>
    <w:rsid w:val="00074A38"/>
    <w:rsid w:val="0018471E"/>
    <w:rsid w:val="00281D00"/>
    <w:rsid w:val="004028E2"/>
    <w:rsid w:val="00475088"/>
    <w:rsid w:val="004F1D22"/>
    <w:rsid w:val="006064E1"/>
    <w:rsid w:val="006334D1"/>
    <w:rsid w:val="00690DD4"/>
    <w:rsid w:val="006C6C06"/>
    <w:rsid w:val="00732F8B"/>
    <w:rsid w:val="00783366"/>
    <w:rsid w:val="007A7BF2"/>
    <w:rsid w:val="008A4AB0"/>
    <w:rsid w:val="009A477F"/>
    <w:rsid w:val="00BD0730"/>
    <w:rsid w:val="00D95C7A"/>
    <w:rsid w:val="00E52908"/>
    <w:rsid w:val="00F37393"/>
    <w:rsid w:val="24E67025"/>
    <w:rsid w:val="4472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72816F4F8874447B7B12CB94C468D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55AF43-36C3-4886-A854-E4784D6FD357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EE1A7E454C647FFAE416789311A716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64393B-B6F5-464A-920B-EEE443B2C89C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EFDCF673B345D7A1A7409F9AE9BD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D0FC52-D1A7-4103-8268-96C9316F83CF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2D15FF30E9240B9926AC3889C9865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BB7670-6A01-4FAC-AC27-021918748E7C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63E484EA244DADB3E36F172C6638B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EC3DF3-8432-4860-B475-43404AD02653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945B049A78B4772934229F9B2C0D4B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816966-0F15-47ED-9727-F8802EBAE9F5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2B639F613114A06A60BDA13AF0841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5A9386-2817-476E-A2B9-495C93FE3F43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BCFCFC6E80046CD8CB5D43782B8664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F094290-B26B-4789-8249-82C232E37D33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C48C86A33D437B9E60068BD56BFC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D97088-DF0D-4927-ACD1-B11BFBD8DCFC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DBCBC6C34244DF8B894B6E26331C8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5B2FB3-872B-41DC-94AD-E03E8FB5EA93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28B1DCB10DE4171BDAB85D2DA54C86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4781226-C540-4718-B6ED-5915BC6ACB71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AE5535A03442939C1E9E5933A941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04AC0E-002E-4600-AF13-05B087472863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B3B7773F334FDFA9A40671E8266B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A103EF-4D54-4250-B25A-7F0DA63C4E1F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B32F8681F464DB99280AE486908E4F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2C650E2-87C9-4FCC-876A-176006FF02CE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063D55C435C41B4817CE5620E316B4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75498C-BD6C-4F41-B108-6107C1C3B095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59D5F1610B4AFFB47115C3FE2800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5AD2A3-7E88-44B2-8C0D-8D65EF60D662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A9645D3ABCE490AA248DA28F762494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C789ADA-9643-4F45-9E24-7857300CE828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05E8C8ECFEC4EF4A2B6FEA71F3DB48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A869AAD-27D1-4591-BE21-101D8910BE25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A03815BF8F4DD9B2646737FCA578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F91443-8D3C-47AD-94C6-7C8AD0B449D1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E9A5DC28DD0458D8748E281A2E02C8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4E4B4B-2B1D-438D-87C4-29A997A94FC9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065DB1E359478DAC8046A1E1D5C4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436164-4F0F-4B2C-B188-DC1F3A0E4D68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D4D8315ACE048978D40080BF4765C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6A992E4-BD84-4B68-8744-1DFC9804CBAB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B289F9636834F98B1F03727D4350BC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8A4698-8510-471A-A6D3-F25E4A8FE745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7A328D03AF24B76B2C8B3643DF5F9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E6734C-CE1C-47C3-BA14-2AF30E9380C5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0BF8AF46154404E88064D18C879B7B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C85AE5B-BD84-4D99-A179-8B28DCE715DD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2D8D8B03D44405DA22344ED41BB715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829A5DE-7860-441C-903B-BF341B69A00D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6852003C0940A99542059884E963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56D7A3-334E-4085-9DC9-9B506C04928B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7913444652426B849F390A351A98A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811805-AA2C-4DAE-96FB-A3CA196FC156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8A8F45CDE5F4A02971E6DAB6D2573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BF53F1-F6A9-4157-9581-DD44BE81CAE2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114AAEA98F740278965372AF0F320F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29420B6-63D5-4736-A281-5AC8DD1488C3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8E21D9595F4B15A867DAD94235253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A07C90-07AC-46C0-AD62-97B03715641E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9F79912161444248260C59D10B7CF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F4F844-37AB-4A4B-861F-94775FE372D4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16B2E1F43D647D4B133839DB8C2FBB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F5C8BFE-42E2-4CA7-AEDD-ED933A50381A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08718ABCFDA4865942EAD4B5B5266B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D64183-49EF-4ABD-A25F-3DB34A0D3B89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E12014CDA1400D954C9ACAB8EBCF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AF8A90-95A9-4FD8-8304-60C02D23636F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84A0F3E068D424582A441A235CE587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AD3ED7-BA5A-435F-A597-18A73690A331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125F64089C4A7AAD81F604C6E6ABC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F3E44F-2AF5-4EAD-8B75-180ACD3BB907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1F3857ABFA4654831F82D2C4DFE8A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F0741C-1F2B-45D4-83E5-CD05A2D6E3DF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077F0C6A1C44663BC05CEB05D515D7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99F77BF-9158-4786-A062-D98ECFE85594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7FD6A28F8E540C199ED12A5433B121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BD1E44-F146-43B2-900A-FAC92ECA0CCE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9EDF595686448489FD8BEE2540E841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828F49-2EC6-4F6B-8BCF-146CCF38D3DA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63B08F7FAB459ABBB712EA716448F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93A50E-1C73-46F5-92A5-C9A753BE774C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3A"/>
    <w:rsid w:val="00520B3A"/>
    <w:rsid w:val="0061514A"/>
    <w:rsid w:val="006A0AE7"/>
    <w:rsid w:val="006E0D00"/>
    <w:rsid w:val="007E7599"/>
    <w:rsid w:val="00876B59"/>
    <w:rsid w:val="0096188A"/>
    <w:rsid w:val="009C606A"/>
    <w:rsid w:val="00BC2F49"/>
    <w:rsid w:val="00D26E53"/>
    <w:rsid w:val="00FC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9865F4B2936842CC8F47A8FB7DFFD8B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70DBA64A841B4FC1B88B2400C64BA0F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7BAAC0FA66E4822A2CFB7458F21762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19C577D18B6438EBF7D899AF7D8C86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22F4FF0050104574BF67D86418E1241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72816F4F8874447B7B12CB94C468D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DEE1A7E454C647FFAE416789311A716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6EFDCF673B345D7A1A7409F9AE9BD2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A2D15FF30E9240B9926AC3889C9865D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2A63E484EA244DADB3E36F172C6638B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A945B049A78B4772934229F9B2C0D4B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B2B639F613114A06A60BDA13AF0841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6BCFCFC6E80046CD8CB5D43782B8664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DFC48C86A33D437B9E60068BD56BFC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4DBCBC6C34244DF8B894B6E26331C8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C28B1DCB10DE4171BDAB85D2DA54C86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68AE5535A03442939C1E9E5933A9411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5DB3B7773F334FDFA9A40671E8266B5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8B32F8681F464DB99280AE486908E4F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7063D55C435C41B4817CE5620E316B4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5B59D5F1610B4AFFB47115C3FE2800D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3A9645D3ABCE490AA248DA28F762494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C05E8C8ECFEC4EF4A2B6FEA71F3DB48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75A03815BF8F4DD9B2646737FCA578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3E9A5DC28DD0458D8748E281A2E02C8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5C065DB1E359478DAC8046A1E1D5C4E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9D4D8315ACE048978D40080BF4765C2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CB289F9636834F98B1F03727D4350BC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D7A328D03AF24B76B2C8B3643DF5F9D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E0BF8AF46154404E88064D18C879B7B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02D8D8B03D44405DA22344ED41BB715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3B6852003C0940A99542059884E963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5B7913444652426B849F390A351A98A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08A8F45CDE5F4A02971E6DAB6D25730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4114AAEA98F740278965372AF0F320F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4C8E21D9595F4B15A867DAD94235253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29F79912161444248260C59D10B7CF4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F16B2E1F43D647D4B133839DB8C2FBB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008718ABCFDA4865942EAD4B5B5266B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5DE12014CDA1400D954C9ACAB8EBCF5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F84A0F3E068D424582A441A235CE587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DF125F64089C4A7AAD81F604C6E6ABC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621F3857ABFA4654831F82D2C4DFE8A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6077F0C6A1C44663BC05CEB05D515D7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07FD6A28F8E540C199ED12A5433B121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69EDF595686448489FD8BEE2540E841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7563B08F7FAB459ABBB712EA716448F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8990615602184E309E9338BA074A2B3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7E8231C0AC1A4B11A4810F7F702DAA1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40B0B91B79EE4F7BB64541B63063228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3E457038165C45CF902BBECDBBD7D42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20C91655AC3647F4A062B7E899450BF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1857C10762FF4D7B9D3A25A2969A275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</Words>
  <Characters>784</Characters>
  <Lines>6</Lines>
  <Paragraphs>1</Paragraphs>
  <TotalTime>10</TotalTime>
  <ScaleCrop>false</ScaleCrop>
  <LinksUpToDate>false</LinksUpToDate>
  <CharactersWithSpaces>920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2019-07-12T07:53:00Z</dcterms:created>
  <dc:creator>dongYP</dc:creator>
  <cp:lastModifiedBy>庞迎</cp:lastModifiedBy>
  <dcterms:modified xsi:type="dcterms:W3CDTF">2021-12-15T07:09:16Z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