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6 建筑装修选用工业化内装部品。（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5505"/>
        <w:gridCol w:w="1134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50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13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50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建筑装修选用工业化内装部品占同类部品用量比例达到50%以上的部品种类，达到1种，得3分；达到3种，得5分；达到3种以上，得8分：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tc>
          <w:tcPr>
            <w:tcW w:w="113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tc>
          <w:tcPr>
            <w:tcW w:w="113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请简要说明本项目装修采用</w:t>
      </w:r>
      <w:r>
        <w:rPr>
          <w:rFonts w:hint="eastAsia"/>
        </w:rPr>
        <w:t>工业化内装部品</w:t>
      </w:r>
      <w:r>
        <w:rPr>
          <w:rFonts w:hint="eastAsia" w:cs="宋体"/>
          <w:lang w:val="zh-CN"/>
        </w:rPr>
        <w:t>的情况。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824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0" w:name="_GoBack"/>
      <w:bookmarkEnd w:id="0"/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1）建筑、装修竣工图及设计说明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）工业化内装部品应用情况报告，应包含部品类型、用量及比例计算书。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7"/>
    <w:rsid w:val="00042E91"/>
    <w:rsid w:val="00074A38"/>
    <w:rsid w:val="000C2C57"/>
    <w:rsid w:val="000F688D"/>
    <w:rsid w:val="00105028"/>
    <w:rsid w:val="001619C6"/>
    <w:rsid w:val="00323025"/>
    <w:rsid w:val="007841EB"/>
    <w:rsid w:val="00AC5435"/>
    <w:rsid w:val="00D52540"/>
    <w:rsid w:val="036D5DF7"/>
    <w:rsid w:val="240A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Lines>2</Lines>
  <Paragraphs>1</Paragraphs>
  <TotalTime>3</TotalTime>
  <ScaleCrop>false</ScaleCrop>
  <LinksUpToDate>false</LinksUpToDate>
  <CharactersWithSpaces>306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庞迎</cp:lastModifiedBy>
  <dcterms:modified xsi:type="dcterms:W3CDTF">2021-12-15T08:43:59Z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