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028"/>
            <w:bookmarkStart w:id="2" w:name="_Toc9945172"/>
            <w:bookmarkStart w:id="3" w:name="_Toc9945314"/>
            <w:bookmarkStart w:id="4" w:name="_Toc9945455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029"/>
            <w:bookmarkStart w:id="6" w:name="_Toc9945173"/>
            <w:bookmarkStart w:id="7" w:name="_Toc9944749"/>
            <w:bookmarkStart w:id="8" w:name="_Toc9945315"/>
            <w:bookmarkStart w:id="9" w:name="_Toc9945456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030"/>
            <w:bookmarkStart w:id="12" w:name="_Toc9945174"/>
            <w:bookmarkStart w:id="13" w:name="_Toc9945316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175"/>
            <w:bookmarkStart w:id="18" w:name="_Toc9945317"/>
            <w:bookmarkStart w:id="19" w:name="_Toc9945458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033"/>
            <w:bookmarkStart w:id="27" w:name="_Toc9945177"/>
            <w:bookmarkStart w:id="28" w:name="_Toc9945319"/>
            <w:bookmarkStart w:id="29" w:name="_Toc9945460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179"/>
            <w:bookmarkStart w:id="38" w:name="_Toc9945321"/>
            <w:bookmarkStart w:id="39" w:name="_Toc9945462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hint="eastAsia" w:ascii="Times New Roman" w:hAnsi="Times New Roman" w:cs="Times New Roman" w:eastAsiaTheme="majorEastAsia"/>
          <w:u w:val="single"/>
          <w:lang w:eastAsia="zh-CN"/>
        </w:rPr>
        <w:t>汽车库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105706.05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39617.14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hint="default" w:ascii="Times New Roman" w:hAnsi="Times New Roman" w:cs="Times New Roman" w:eastAsiaTheme="majorEastAsia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13725.63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42282.42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37.5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>%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93.7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>%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32.5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%  </w:t>
      </w:r>
    </w:p>
    <w:p>
      <w:pPr>
        <w:spacing w:line="360" w:lineRule="auto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本项目地下建筑面积：39617.14㎡，地上建筑面积：105706.05㎡，地下建筑面积与地上总建筑面积的比率Rr=37.50%，地下一层建筑面积与总用地面积的比率Rp=40.44%。地下空间主要功能为地下机动车库等。</w:t>
            </w:r>
            <w:bookmarkStart w:id="80" w:name="_GoBack"/>
            <w:bookmarkEnd w:id="8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>
      <w:pPr>
        <w:spacing w:line="360" w:lineRule="auto"/>
      </w:pPr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A20F6B"/>
    <w:rsid w:val="00BB79AF"/>
    <w:rsid w:val="00C80709"/>
    <w:rsid w:val="00F72CB2"/>
    <w:rsid w:val="2D697141"/>
    <w:rsid w:val="3954195F"/>
    <w:rsid w:val="6732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5D26B7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783BB2039F48D9B8618A8CB818C3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Lines>5</Lines>
  <Paragraphs>1</Paragraphs>
  <TotalTime>31</TotalTime>
  <ScaleCrop>false</ScaleCrop>
  <LinksUpToDate>false</LinksUpToDate>
  <CharactersWithSpaces>785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WPS_1508576054</cp:lastModifiedBy>
  <dcterms:modified xsi:type="dcterms:W3CDTF">2021-12-17T03:05:45Z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