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8.1.</w:t>
      </w:r>
      <w:r>
        <w:rPr>
          <w:rFonts w:eastAsiaTheme="minorEastAsia"/>
          <w:sz w:val="24"/>
          <w:szCs w:val="40"/>
        </w:rPr>
        <w:t>6</w:t>
      </w:r>
      <w:r>
        <w:rPr>
          <w:rFonts w:hint="eastAsia" w:eastAsiaTheme="minorEastAsia"/>
          <w:sz w:val="24"/>
          <w:szCs w:val="40"/>
        </w:rPr>
        <w:t xml:space="preserve"> 建筑内外均应设置便于识别和使用的标识系统。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 w:ascii="Times New Roman" w:hAnsi="Times New Roman"/>
            <w:sz w:val="28"/>
          </w:rPr>
          <w:id w:val="128214556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 w:ascii="Times New Roman" w:hAnsi="Times New Roman"/>
            <w:sz w:val="28"/>
          </w:rPr>
          <w:id w:val="8163871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标识系统是否具备如下特点：</w:t>
      </w:r>
    </w:p>
    <w:p>
      <w:pPr>
        <w:pStyle w:val="14"/>
        <w:numPr>
          <w:ilvl w:val="0"/>
          <w:numId w:val="1"/>
        </w:numPr>
        <w:spacing w:line="360" w:lineRule="auto"/>
        <w:ind w:left="0" w:firstLine="0" w:firstLineChars="0"/>
        <w:rPr>
          <w:rFonts w:eastAsiaTheme="minorEastAsia"/>
        </w:rPr>
      </w:pPr>
      <w:r>
        <w:rPr>
          <w:rFonts w:hint="eastAsia" w:eastAsiaTheme="minorEastAsia" w:cstheme="minorBidi"/>
          <w:szCs w:val="22"/>
        </w:rPr>
        <w:t>同一种类型标识信息区分信息的重要程度，在统一版面布置；</w:t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 xml:space="preserve"> </w:t>
      </w:r>
      <w:sdt>
        <w:sdtPr>
          <w:rPr>
            <w:rFonts w:eastAsiaTheme="minorEastAsia"/>
          </w:rPr>
          <w:id w:val="-168569302"/>
        </w:sdtPr>
        <w:sdtEndPr>
          <w:rPr>
            <w:rFonts w:eastAsiaTheme="minorEastAsia"/>
          </w:rPr>
        </w:sdtEndPr>
        <w:sdtContent>
          <w:sdt>
            <w:sdtPr>
              <w:rPr>
                <w:rFonts w:hint="eastAsia" w:eastAsiaTheme="minorEastAsia"/>
                <w:sz w:val="28"/>
              </w:rPr>
              <w:id w:val="1999380419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 w:eastAsiaTheme="minorEastAsia"/>
                <w:sz w:val="28"/>
              </w:rPr>
            </w:sdtEndPr>
            <w:sdtContent>
              <w:r>
                <w:rPr>
                  <w:rFonts w:hint="eastAsia" w:ascii="Wingdings 2" w:hAnsi="Wingdings 2" w:cs="Times New Roman" w:eastAsiaTheme="minorEastAsia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eastAsiaTheme="minorEastAsia"/>
            </w:rPr>
            <w:t>是</w:t>
          </w:r>
        </w:sdtContent>
      </w:sdt>
      <w:sdt>
        <w:sdtPr>
          <w:rPr>
            <w:rFonts w:eastAsiaTheme="minorEastAsia"/>
          </w:rPr>
          <w:id w:val="-1190527476"/>
        </w:sdtPr>
        <w:sdtEndPr>
          <w:rPr>
            <w:rFonts w:eastAsiaTheme="minorEastAsia"/>
          </w:rPr>
        </w:sdtEndPr>
        <w:sdtContent>
          <w:r>
            <w:rPr>
              <w:rFonts w:hint="eastAsia" w:eastAsiaTheme="minorEastAsia"/>
            </w:rPr>
            <w:t xml:space="preserve"> </w:t>
          </w:r>
          <w:sdt>
            <w:sdtPr>
              <w:rPr>
                <w:rFonts w:hint="eastAsia" w:eastAsiaTheme="minorEastAsia"/>
                <w:sz w:val="28"/>
              </w:rPr>
              <w:id w:val="-213115503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 w:eastAsiaTheme="minorEastAsia"/>
                <w:sz w:val="28"/>
              </w:rPr>
            </w:sdtEndPr>
            <w:sdtContent>
              <w:r>
                <w:rPr>
                  <w:rFonts w:hint="eastAsia" w:eastAsiaTheme="minor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eastAsiaTheme="minorEastAsia"/>
            </w:rPr>
            <w:t>否</w:t>
          </w:r>
        </w:sdtContent>
      </w:sdt>
    </w:p>
    <w:p>
      <w:pPr>
        <w:pStyle w:val="14"/>
        <w:numPr>
          <w:ilvl w:val="0"/>
          <w:numId w:val="1"/>
        </w:numPr>
        <w:spacing w:line="360" w:lineRule="auto"/>
        <w:ind w:left="0" w:firstLine="0" w:firstLineChars="0"/>
        <w:rPr>
          <w:rFonts w:eastAsiaTheme="minorEastAsia"/>
        </w:rPr>
      </w:pPr>
      <w:r>
        <w:rPr>
          <w:rFonts w:hint="eastAsia" w:eastAsiaTheme="minorEastAsia" w:cstheme="minorBidi"/>
          <w:szCs w:val="22"/>
        </w:rPr>
        <w:t>不同类型标识信息版面单独设置；</w:t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 xml:space="preserve"> </w:t>
      </w:r>
      <w:sdt>
        <w:sdtPr>
          <w:rPr>
            <w:rFonts w:eastAsiaTheme="minorEastAsia"/>
          </w:rPr>
          <w:id w:val="-1459565671"/>
        </w:sdtPr>
        <w:sdtEndPr>
          <w:rPr>
            <w:rFonts w:eastAsiaTheme="minorEastAsia"/>
          </w:rPr>
        </w:sdtEndPr>
        <w:sdtContent>
          <w:sdt>
            <w:sdtPr>
              <w:rPr>
                <w:rFonts w:hint="eastAsia" w:eastAsiaTheme="minorEastAsia"/>
                <w:sz w:val="28"/>
              </w:rPr>
              <w:id w:val="26065360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 w:eastAsiaTheme="minorEastAsia"/>
                <w:sz w:val="28"/>
              </w:rPr>
            </w:sdtEndPr>
            <w:sdtContent>
              <w:r>
                <w:rPr>
                  <w:rFonts w:hint="eastAsia" w:ascii="Wingdings 2" w:hAnsi="Wingdings 2" w:cs="Times New Roman" w:eastAsiaTheme="minorEastAsia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eastAsiaTheme="minorEastAsia"/>
            </w:rPr>
            <w:t>是</w:t>
          </w:r>
        </w:sdtContent>
      </w:sdt>
      <w:sdt>
        <w:sdtPr>
          <w:rPr>
            <w:rFonts w:eastAsiaTheme="minorEastAsia"/>
          </w:rPr>
          <w:id w:val="296025014"/>
        </w:sdtPr>
        <w:sdtEndPr>
          <w:rPr>
            <w:rFonts w:eastAsiaTheme="minorEastAsia"/>
          </w:rPr>
        </w:sdtEndPr>
        <w:sdtContent>
          <w:r>
            <w:rPr>
              <w:rFonts w:hint="eastAsia" w:eastAsiaTheme="minorEastAsia"/>
            </w:rPr>
            <w:t xml:space="preserve"> </w:t>
          </w:r>
          <w:sdt>
            <w:sdtPr>
              <w:rPr>
                <w:rFonts w:hint="eastAsia" w:eastAsiaTheme="minorEastAsia"/>
                <w:sz w:val="28"/>
              </w:rPr>
              <w:id w:val="174260888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 w:eastAsiaTheme="minorEastAsia"/>
                <w:sz w:val="28"/>
              </w:rPr>
            </w:sdtEndPr>
            <w:sdtContent>
              <w:r>
                <w:rPr>
                  <w:rFonts w:hint="eastAsia" w:eastAsiaTheme="minor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eastAsiaTheme="minorEastAsia"/>
            </w:rPr>
            <w:t>否</w:t>
          </w:r>
        </w:sdtContent>
      </w:sdt>
    </w:p>
    <w:p>
      <w:pPr>
        <w:pStyle w:val="14"/>
        <w:numPr>
          <w:ilvl w:val="0"/>
          <w:numId w:val="1"/>
        </w:numPr>
        <w:spacing w:line="360" w:lineRule="auto"/>
        <w:ind w:left="0" w:firstLine="0" w:firstLineChars="0"/>
        <w:rPr>
          <w:rFonts w:eastAsiaTheme="minorEastAsia"/>
        </w:rPr>
      </w:pPr>
      <w:r>
        <w:rPr>
          <w:rFonts w:hint="eastAsia" w:eastAsiaTheme="minorEastAsia" w:cstheme="minorBidi"/>
          <w:szCs w:val="22"/>
        </w:rPr>
        <w:t>有无障碍设施空间环境中，设置有无障碍信息；</w:t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 xml:space="preserve"> </w:t>
      </w:r>
      <w:sdt>
        <w:sdtPr>
          <w:rPr>
            <w:rFonts w:eastAsiaTheme="minorEastAsia"/>
          </w:rPr>
          <w:id w:val="-459956517"/>
        </w:sdtPr>
        <w:sdtEndPr>
          <w:rPr>
            <w:rFonts w:eastAsiaTheme="minorEastAsia"/>
          </w:rPr>
        </w:sdtEndPr>
        <w:sdtContent>
          <w:sdt>
            <w:sdtPr>
              <w:rPr>
                <w:rFonts w:hint="eastAsia" w:eastAsiaTheme="minorEastAsia"/>
                <w:sz w:val="28"/>
              </w:rPr>
              <w:id w:val="-86190102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 w:eastAsiaTheme="minorEastAsia"/>
                <w:sz w:val="28"/>
              </w:rPr>
            </w:sdtEndPr>
            <w:sdtContent>
              <w:r>
                <w:rPr>
                  <w:rFonts w:hint="eastAsia" w:ascii="Wingdings 2" w:hAnsi="Wingdings 2" w:cs="Times New Roman" w:eastAsiaTheme="minorEastAsia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eastAsiaTheme="minorEastAsia"/>
            </w:rPr>
            <w:t>是</w:t>
          </w:r>
        </w:sdtContent>
      </w:sdt>
      <w:sdt>
        <w:sdtPr>
          <w:rPr>
            <w:rFonts w:eastAsiaTheme="minorEastAsia"/>
          </w:rPr>
          <w:id w:val="-1862348631"/>
        </w:sdtPr>
        <w:sdtEndPr>
          <w:rPr>
            <w:rFonts w:eastAsiaTheme="minorEastAsia"/>
          </w:rPr>
        </w:sdtEndPr>
        <w:sdtContent>
          <w:r>
            <w:rPr>
              <w:rFonts w:hint="eastAsia" w:eastAsiaTheme="minorEastAsia"/>
            </w:rPr>
            <w:t xml:space="preserve"> </w:t>
          </w:r>
          <w:sdt>
            <w:sdtPr>
              <w:rPr>
                <w:rFonts w:hint="eastAsia" w:eastAsiaTheme="minorEastAsia"/>
                <w:sz w:val="28"/>
              </w:rPr>
              <w:id w:val="-80307056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 w:eastAsiaTheme="minorEastAsia"/>
                <w:sz w:val="28"/>
              </w:rPr>
            </w:sdtEndPr>
            <w:sdtContent>
              <w:r>
                <w:rPr>
                  <w:rFonts w:hint="eastAsia" w:eastAsiaTheme="minor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eastAsiaTheme="minorEastAsia"/>
            </w:rPr>
            <w:t>否</w:t>
          </w:r>
        </w:sdtContent>
      </w:sdt>
    </w:p>
    <w:p>
      <w:pPr>
        <w:pStyle w:val="14"/>
        <w:numPr>
          <w:ilvl w:val="0"/>
          <w:numId w:val="1"/>
        </w:numPr>
        <w:spacing w:line="360" w:lineRule="auto"/>
        <w:ind w:left="0" w:firstLine="0" w:firstLineChars="0"/>
        <w:rPr>
          <w:rFonts w:eastAsiaTheme="minorEastAsia"/>
        </w:rPr>
      </w:pPr>
      <w:r>
        <w:rPr>
          <w:rFonts w:hint="eastAsia" w:eastAsiaTheme="minorEastAsia" w:cstheme="minorBidi"/>
          <w:szCs w:val="22"/>
        </w:rPr>
        <w:t>导向标识信息系统应具有便于及时更新与扩充内容的可调整性。</w:t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 xml:space="preserve">     </w:t>
      </w:r>
      <w:sdt>
        <w:sdtPr>
          <w:rPr>
            <w:rFonts w:eastAsiaTheme="minorEastAsia"/>
          </w:rPr>
          <w:id w:val="-791276985"/>
        </w:sdtPr>
        <w:sdtEndPr>
          <w:rPr>
            <w:rFonts w:eastAsiaTheme="minorEastAsia"/>
          </w:rPr>
        </w:sdtEndPr>
        <w:sdtContent>
          <w:sdt>
            <w:sdtPr>
              <w:rPr>
                <w:rFonts w:hint="eastAsia" w:eastAsiaTheme="minorEastAsia"/>
                <w:sz w:val="28"/>
              </w:rPr>
              <w:id w:val="48267362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 w:eastAsiaTheme="minorEastAsia"/>
                <w:sz w:val="28"/>
              </w:rPr>
            </w:sdtEndPr>
            <w:sdtContent>
              <w:r>
                <w:rPr>
                  <w:rFonts w:hint="eastAsia" w:ascii="Wingdings 2" w:hAnsi="Wingdings 2" w:cs="Times New Roman" w:eastAsiaTheme="minorEastAsia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eastAsiaTheme="minorEastAsia"/>
            </w:rPr>
            <w:t>是</w:t>
          </w:r>
        </w:sdtContent>
      </w:sdt>
      <w:sdt>
        <w:sdtPr>
          <w:rPr>
            <w:rFonts w:eastAsiaTheme="minorEastAsia"/>
          </w:rPr>
          <w:id w:val="-583152992"/>
        </w:sdtPr>
        <w:sdtEndPr>
          <w:rPr>
            <w:rFonts w:eastAsiaTheme="minorEastAsia"/>
          </w:rPr>
        </w:sdtEndPr>
        <w:sdtContent>
          <w:r>
            <w:rPr>
              <w:rFonts w:hint="eastAsia" w:eastAsiaTheme="minorEastAsia"/>
            </w:rPr>
            <w:t xml:space="preserve"> </w:t>
          </w:r>
          <w:sdt>
            <w:sdtPr>
              <w:rPr>
                <w:rFonts w:hint="eastAsia" w:eastAsiaTheme="minorEastAsia"/>
                <w:sz w:val="28"/>
              </w:rPr>
              <w:id w:val="-10044370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 w:eastAsiaTheme="minorEastAsia"/>
                <w:sz w:val="28"/>
              </w:rPr>
            </w:sdtEndPr>
            <w:sdtContent>
              <w:r>
                <w:rPr>
                  <w:rFonts w:hint="eastAsia" w:eastAsiaTheme="minor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eastAsiaTheme="minorEastAsia"/>
            </w:rPr>
            <w:t>否</w:t>
          </w:r>
        </w:sdtContent>
      </w:sdt>
      <w:r>
        <w:rPr>
          <w:rFonts w:eastAsiaTheme="minorEastAsia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/>
        </w:rPr>
        <w:t>请简要说明标识系统的类型、位置和使用效果。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在人行流线的起点、终点、转折点、分叉点、交汇点等设置引导标识点位；在可能发生危险的部位设置安全警示标志；通向紧急出口的通道、楼梯口等处设置紧急出口标志。各类标志应符合国家标准《安全标志及其使用导则》GB2894-200的要求。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本项目对不同类型的信息进行设计标识区分，尽量避免给住户带来困扰，标识系统设计主要包括小区总平图标识、商业、物业、停车场引导标识、楼栋号标识、楼层标识、地库标识、非机动车停放引导标识、配电房标识、电梯无障碍标识等内容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）竣工总平面图；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2）标识系统设计文件。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>建筑总平面图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>标识设计图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7F347"/>
    <w:multiLevelType w:val="singleLevel"/>
    <w:tmpl w:val="2A67F3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D2A76A5"/>
    <w:multiLevelType w:val="multilevel"/>
    <w:tmpl w:val="4D2A76A5"/>
    <w:lvl w:ilvl="0" w:tentative="0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35F2"/>
    <w:rsid w:val="00074A38"/>
    <w:rsid w:val="00092A60"/>
    <w:rsid w:val="000E5095"/>
    <w:rsid w:val="00107211"/>
    <w:rsid w:val="002A697B"/>
    <w:rsid w:val="003929F3"/>
    <w:rsid w:val="004371F6"/>
    <w:rsid w:val="004F614D"/>
    <w:rsid w:val="00555DE9"/>
    <w:rsid w:val="00583579"/>
    <w:rsid w:val="00602F4E"/>
    <w:rsid w:val="00667492"/>
    <w:rsid w:val="00805118"/>
    <w:rsid w:val="008D00A0"/>
    <w:rsid w:val="00960C21"/>
    <w:rsid w:val="00AA4C94"/>
    <w:rsid w:val="00B14D86"/>
    <w:rsid w:val="00CB2E30"/>
    <w:rsid w:val="00EA35D6"/>
    <w:rsid w:val="00EF687E"/>
    <w:rsid w:val="00F108D6"/>
    <w:rsid w:val="00FA141B"/>
    <w:rsid w:val="00FB38B0"/>
    <w:rsid w:val="00FC2FE6"/>
    <w:rsid w:val="228D58E2"/>
    <w:rsid w:val="34E50CE2"/>
    <w:rsid w:val="3A695C40"/>
    <w:rsid w:val="47622677"/>
    <w:rsid w:val="57203F08"/>
    <w:rsid w:val="59E7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270</Characters>
  <Lines>2</Lines>
  <Paragraphs>1</Paragraphs>
  <TotalTime>10</TotalTime>
  <ScaleCrop>false</ScaleCrop>
  <LinksUpToDate>false</LinksUpToDate>
  <CharactersWithSpaces>316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庞迎</cp:lastModifiedBy>
  <dcterms:modified xsi:type="dcterms:W3CDTF">2021-12-15T08:49:53Z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