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4.2.3 合理开发利用地下空间。（总分 6 分）</w:t>
      </w:r>
    </w:p>
    <w:p>
      <w:pPr>
        <w:spacing w:line="320" w:lineRule="exact"/>
        <w:rPr>
          <w:color w:val="000000"/>
          <w:szCs w:val="21"/>
        </w:rPr>
      </w:pPr>
    </w:p>
    <w:p>
      <w:pPr>
        <w:pStyle w:val="3"/>
        <w:numPr>
          <w:ilvl w:val="0"/>
          <w:numId w:val="1"/>
        </w:numPr>
        <w:tabs>
          <w:tab w:val="left" w:pos="315"/>
        </w:tabs>
        <w:spacing w:line="320" w:lineRule="exact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得</w:t>
      </w:r>
      <w:r>
        <w:rPr>
          <w:rFonts w:ascii="Times New Roman" w:hAnsi="Times New Roman"/>
          <w:b/>
          <w:color w:val="000000"/>
          <w:lang w:eastAsia="zh-CN"/>
        </w:rPr>
        <w:t>分自评</w:t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>
      <w:pPr>
        <w:pStyle w:val="3"/>
        <w:tabs>
          <w:tab w:val="left" w:pos="315"/>
        </w:tabs>
        <w:spacing w:line="320" w:lineRule="exact"/>
        <w:ind w:left="0"/>
        <w:jc w:val="both"/>
        <w:rPr>
          <w:rFonts w:hint="eastAsia" w:ascii="Times New Roman" w:hAnsi="Times New Roman"/>
          <w:b/>
          <w:color w:val="000000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402"/>
        <w:gridCol w:w="2268"/>
        <w:gridCol w:w="1134"/>
        <w:gridCol w:w="14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类型</w:t>
            </w:r>
          </w:p>
        </w:tc>
        <w:tc>
          <w:tcPr>
            <w:tcW w:w="5670" w:type="dxa"/>
            <w:gridSpan w:val="2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评价内容</w:t>
            </w: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评价分值</w:t>
            </w:r>
          </w:p>
        </w:tc>
        <w:tc>
          <w:tcPr>
            <w:tcW w:w="1455" w:type="dxa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自评得分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sym w:font="Wingdings 2" w:char="0052"/>
            </w:r>
          </w:p>
          <w:p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居住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建筑</w:t>
            </w:r>
          </w:p>
        </w:tc>
        <w:tc>
          <w:tcPr>
            <w:tcW w:w="3402" w:type="dxa"/>
            <w:vMerge w:val="restart"/>
            <w:vAlign w:val="center"/>
          </w:tcPr>
          <w:p>
            <w:pPr>
              <w:spacing w:line="320" w:lineRule="exact"/>
              <w:rPr>
                <w:rFonts w:hint="eastAsia"/>
                <w:color w:val="000000"/>
                <w:szCs w:val="21"/>
                <w:vertAlign w:val="subscript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地下建筑面积与地上建筑面积的比率</w:t>
            </w:r>
            <w:r>
              <w:rPr>
                <w:color w:val="000000"/>
                <w:szCs w:val="21"/>
              </w:rPr>
              <w:t>R</w:t>
            </w:r>
            <w:r>
              <w:rPr>
                <w:color w:val="000000"/>
                <w:szCs w:val="21"/>
                <w:vertAlign w:val="subscript"/>
              </w:rPr>
              <w:t>r</w:t>
            </w:r>
            <w:r>
              <w:rPr>
                <w:rFonts w:hint="eastAsia"/>
                <w:color w:val="000000"/>
                <w:szCs w:val="21"/>
                <w:vertAlign w:val="subscript"/>
              </w:rPr>
              <w:t>1</w:t>
            </w:r>
          </w:p>
          <w:p>
            <w:pPr>
              <w:pStyle w:val="13"/>
              <w:jc w:val="both"/>
              <w:rPr>
                <w:rFonts w:hint="eastAsia"/>
                <w:sz w:val="11"/>
                <w:szCs w:val="11"/>
              </w:rPr>
            </w:pPr>
            <w:r>
              <w:rPr>
                <w:rFonts w:hint="eastAsia"/>
                <w:sz w:val="21"/>
                <w:szCs w:val="21"/>
              </w:rPr>
              <w:t>地下一层建筑面积与总用地面积的比率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R</w:t>
            </w:r>
            <w:r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r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2268" w:type="dxa"/>
          </w:tcPr>
          <w:p>
            <w:pPr>
              <w:pStyle w:val="13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5%</w:t>
            </w:r>
            <w:r>
              <w:rPr>
                <w:rFonts w:hint="eastAsia"/>
                <w:sz w:val="21"/>
                <w:szCs w:val="21"/>
              </w:rPr>
              <w:t>≤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R</w:t>
            </w:r>
            <w:r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r</w:t>
            </w:r>
            <w:r>
              <w:rPr>
                <w:rFonts w:hint="eastAsia" w:ascii="Times New Roman" w:hAnsi="Times New Roman"/>
                <w:sz w:val="21"/>
                <w:szCs w:val="21"/>
                <w:vertAlign w:val="subscript"/>
              </w:rPr>
              <w:t>1</w:t>
            </w:r>
            <w:r>
              <w:rPr>
                <w:rFonts w:hint="eastAsia"/>
                <w:sz w:val="21"/>
                <w:szCs w:val="21"/>
              </w:rPr>
              <w:t>＜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15%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4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5%</w:t>
            </w:r>
            <w:r>
              <w:rPr>
                <w:rFonts w:hint="eastAsia"/>
                <w:szCs w:val="21"/>
              </w:rPr>
              <w:t>≤</w:t>
            </w:r>
            <w:r>
              <w:rPr>
                <w:color w:val="000000"/>
                <w:szCs w:val="21"/>
              </w:rPr>
              <w:t>R</w:t>
            </w:r>
            <w:r>
              <w:rPr>
                <w:color w:val="000000"/>
                <w:szCs w:val="21"/>
                <w:vertAlign w:val="subscript"/>
              </w:rPr>
              <w:t>r</w:t>
            </w:r>
            <w:r>
              <w:rPr>
                <w:rFonts w:hint="eastAsia"/>
                <w:color w:val="000000"/>
                <w:szCs w:val="21"/>
                <w:vertAlign w:val="subscript"/>
              </w:rPr>
              <w:t>1</w:t>
            </w:r>
            <w:r>
              <w:rPr>
                <w:rFonts w:hint="eastAsia"/>
                <w:szCs w:val="21"/>
              </w:rPr>
              <w:t>＜</w:t>
            </w:r>
            <w:r>
              <w:rPr>
                <w:color w:val="000000"/>
                <w:szCs w:val="21"/>
              </w:rPr>
              <w:t>15%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14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13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</w:t>
            </w:r>
            <w:r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r</w:t>
            </w:r>
            <w:r>
              <w:rPr>
                <w:rFonts w:hint="eastAsia" w:ascii="Times New Roman" w:hAnsi="Times New Roman"/>
                <w:sz w:val="21"/>
                <w:szCs w:val="21"/>
                <w:vertAlign w:val="subscript"/>
              </w:rPr>
              <w:t>1</w:t>
            </w:r>
            <w:r>
              <w:rPr>
                <w:rFonts w:hint="eastAsia"/>
                <w:sz w:val="21"/>
                <w:szCs w:val="21"/>
              </w:rPr>
              <w:t>≥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25%</w:t>
            </w:r>
            <w:r>
              <w:rPr>
                <w:rFonts w:hint="eastAsia"/>
                <w:sz w:val="21"/>
                <w:szCs w:val="21"/>
              </w:rPr>
              <w:t>且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R</w:t>
            </w:r>
            <w:r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r</w:t>
            </w:r>
            <w:r>
              <w:rPr>
                <w:rFonts w:hint="eastAsia" w:ascii="Times New Roman" w:hAnsi="Times New Roman"/>
                <w:sz w:val="21"/>
                <w:szCs w:val="21"/>
                <w:vertAlign w:val="subscript"/>
              </w:rPr>
              <w:t>2</w:t>
            </w:r>
            <w:r>
              <w:rPr>
                <w:rFonts w:hint="eastAsia"/>
                <w:sz w:val="21"/>
                <w:szCs w:val="21"/>
              </w:rPr>
              <w:t>＜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14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□</w:t>
            </w:r>
          </w:p>
          <w:p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公共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建筑</w:t>
            </w:r>
          </w:p>
        </w:tc>
        <w:tc>
          <w:tcPr>
            <w:tcW w:w="3402" w:type="dxa"/>
            <w:vMerge w:val="restart"/>
            <w:vAlign w:val="center"/>
          </w:tcPr>
          <w:p>
            <w:pPr>
              <w:spacing w:line="320" w:lineRule="exact"/>
              <w:rPr>
                <w:rFonts w:hint="eastAsia"/>
                <w:color w:val="000000"/>
                <w:szCs w:val="21"/>
                <w:vertAlign w:val="subscript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地下建筑面积与总用地面积的比率</w:t>
            </w:r>
            <w:r>
              <w:rPr>
                <w:color w:val="000000"/>
                <w:szCs w:val="21"/>
              </w:rPr>
              <w:t>R</w:t>
            </w:r>
            <w:r>
              <w:rPr>
                <w:rFonts w:hint="eastAsia"/>
                <w:color w:val="000000"/>
                <w:szCs w:val="21"/>
                <w:vertAlign w:val="subscript"/>
              </w:rPr>
              <w:t>p1</w:t>
            </w:r>
            <w:bookmarkStart w:id="0" w:name="_GoBack"/>
            <w:bookmarkEnd w:id="0"/>
          </w:p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地下一层建筑面积与总用地面积的比率</w:t>
            </w:r>
            <w:r>
              <w:rPr>
                <w:color w:val="000000"/>
                <w:szCs w:val="21"/>
              </w:rPr>
              <w:t>R</w:t>
            </w:r>
            <w:r>
              <w:rPr>
                <w:rFonts w:hint="eastAsia"/>
                <w:color w:val="000000"/>
                <w:szCs w:val="21"/>
                <w:vertAlign w:val="subscript"/>
              </w:rPr>
              <w:t>p</w:t>
            </w:r>
            <w:r>
              <w:rPr>
                <w:rFonts w:hint="eastAsia"/>
                <w:szCs w:val="21"/>
                <w:vertAlign w:val="subscript"/>
              </w:rPr>
              <w:t>2</w:t>
            </w:r>
          </w:p>
        </w:tc>
        <w:tc>
          <w:tcPr>
            <w:tcW w:w="2268" w:type="dxa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R</w:t>
            </w:r>
            <w:r>
              <w:rPr>
                <w:rFonts w:hint="eastAsia"/>
                <w:color w:val="000000"/>
                <w:szCs w:val="21"/>
                <w:vertAlign w:val="subscript"/>
              </w:rPr>
              <w:t>p1</w:t>
            </w: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4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402" w:type="dxa"/>
            <w:vMerge w:val="continue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13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</w:t>
            </w:r>
            <w:r>
              <w:rPr>
                <w:rFonts w:hint="eastAsia" w:ascii="Times New Roman" w:hAnsi="Times New Roman"/>
                <w:sz w:val="21"/>
                <w:szCs w:val="21"/>
                <w:vertAlign w:val="subscript"/>
              </w:rPr>
              <w:t>p1</w:t>
            </w:r>
            <w:r>
              <w:rPr>
                <w:rFonts w:hint="eastAsia"/>
                <w:sz w:val="21"/>
                <w:szCs w:val="21"/>
              </w:rPr>
              <w:t>≥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0.5</w:t>
            </w:r>
            <w:r>
              <w:rPr>
                <w:rFonts w:hint="eastAsia"/>
                <w:sz w:val="21"/>
                <w:szCs w:val="21"/>
              </w:rPr>
              <w:t>且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R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subscript"/>
              </w:rPr>
              <w:t>p</w:t>
            </w:r>
            <w:r>
              <w:rPr>
                <w:rFonts w:hint="eastAsia" w:ascii="Times New Roman" w:hAnsi="Times New Roman"/>
                <w:sz w:val="21"/>
                <w:szCs w:val="21"/>
                <w:vertAlign w:val="subscript"/>
              </w:rPr>
              <w:t>2</w:t>
            </w:r>
            <w:r>
              <w:rPr>
                <w:rFonts w:hint="eastAsia"/>
                <w:sz w:val="21"/>
                <w:szCs w:val="21"/>
              </w:rPr>
              <w:t>＜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0.7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14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670" w:type="dxa"/>
            <w:gridSpan w:val="2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经论证，场地区位、地质条件下适宜开发地下空间的建筑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不参评</w:t>
            </w:r>
          </w:p>
        </w:tc>
        <w:tc>
          <w:tcPr>
            <w:tcW w:w="14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gridSpan w:val="3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合计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4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6</w:t>
            </w:r>
          </w:p>
        </w:tc>
      </w:tr>
    </w:tbl>
    <w:p>
      <w:pPr>
        <w:spacing w:line="320" w:lineRule="exact"/>
        <w:rPr>
          <w:rFonts w:hint="eastAsia" w:ascii="宋体" w:hAnsi="宋体"/>
          <w:color w:val="000000"/>
          <w:szCs w:val="21"/>
        </w:rPr>
      </w:pPr>
    </w:p>
    <w:p>
      <w:pPr>
        <w:pStyle w:val="3"/>
        <w:numPr>
          <w:ilvl w:val="0"/>
          <w:numId w:val="1"/>
        </w:numPr>
        <w:tabs>
          <w:tab w:val="left" w:pos="315"/>
        </w:tabs>
        <w:spacing w:line="320" w:lineRule="exact"/>
        <w:jc w:val="both"/>
        <w:rPr>
          <w:rFonts w:ascii="Times New Roman" w:hAnsi="Times New Roman"/>
          <w:b/>
          <w:bCs/>
          <w:color w:val="000000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 xml:space="preserve">评价要点 </w:t>
      </w:r>
    </w:p>
    <w:p>
      <w:pPr>
        <w:pStyle w:val="3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bCs/>
          <w:color w:val="000000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2551"/>
        <w:gridCol w:w="21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>
            <w:pPr>
              <w:pStyle w:val="3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项目类型</w:t>
            </w:r>
          </w:p>
        </w:tc>
        <w:tc>
          <w:tcPr>
            <w:tcW w:w="2551" w:type="dxa"/>
          </w:tcPr>
          <w:p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rFonts w:ascii="宋体" w:hAnsi="宋体" w:cs="Arial"/>
                <w:color w:val="000000"/>
              </w:rPr>
              <w:sym w:font="Wingdings 2" w:char="0052"/>
            </w:r>
            <w:r>
              <w:rPr>
                <w:rFonts w:hint="eastAsia"/>
                <w:color w:val="000000"/>
              </w:rPr>
              <w:t>居住建筑</w:t>
            </w:r>
          </w:p>
        </w:tc>
        <w:tc>
          <w:tcPr>
            <w:tcW w:w="2164" w:type="dxa"/>
          </w:tcPr>
          <w:p>
            <w:pPr>
              <w:pStyle w:val="3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  <w:r>
              <w:rPr>
                <w:rFonts w:cs="Arial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  <w:lang w:eastAsia="zh-CN"/>
              </w:rPr>
              <w:t>公共建筑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>
            <w:pPr>
              <w:pStyle w:val="3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是否有地下空间</w:t>
            </w:r>
          </w:p>
        </w:tc>
        <w:tc>
          <w:tcPr>
            <w:tcW w:w="2551" w:type="dxa"/>
          </w:tcPr>
          <w:p>
            <w:pPr>
              <w:pStyle w:val="3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  <w:r>
              <w:rPr>
                <w:rFonts w:cs="Arial"/>
                <w:color w:val="000000"/>
                <w:lang w:eastAsia="zh-CN"/>
              </w:rPr>
              <w:sym w:font="Wingdings 2" w:char="0052"/>
            </w:r>
            <w:r>
              <w:rPr>
                <w:rFonts w:hint="eastAsia" w:cs="Arial"/>
                <w:color w:val="000000"/>
                <w:lang w:eastAsia="zh-CN"/>
              </w:rPr>
              <w:t xml:space="preserve">是 </w:t>
            </w:r>
            <w:r>
              <w:rPr>
                <w:rFonts w:cs="Arial"/>
                <w:color w:val="000000"/>
                <w:lang w:eastAsia="zh-CN"/>
              </w:rPr>
              <w:t>□</w:t>
            </w:r>
            <w:r>
              <w:rPr>
                <w:rFonts w:hint="eastAsia" w:cs="Arial"/>
                <w:color w:val="000000"/>
                <w:lang w:eastAsia="zh-CN"/>
              </w:rPr>
              <w:t>否</w:t>
            </w:r>
          </w:p>
        </w:tc>
        <w:tc>
          <w:tcPr>
            <w:tcW w:w="2164" w:type="dxa"/>
          </w:tcPr>
          <w:p>
            <w:pPr>
              <w:pStyle w:val="3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  <w:r>
              <w:rPr>
                <w:rFonts w:cs="Arial"/>
                <w:color w:val="000000"/>
                <w:lang w:eastAsia="zh-CN"/>
              </w:rPr>
              <w:t>□</w:t>
            </w:r>
            <w:r>
              <w:rPr>
                <w:rFonts w:hint="eastAsia" w:cs="Arial"/>
                <w:color w:val="000000"/>
                <w:lang w:eastAsia="zh-CN"/>
              </w:rPr>
              <w:t xml:space="preserve">是 </w:t>
            </w:r>
            <w:r>
              <w:rPr>
                <w:rFonts w:cs="Arial"/>
                <w:color w:val="000000"/>
                <w:lang w:eastAsia="zh-CN"/>
              </w:rPr>
              <w:t>□</w:t>
            </w:r>
            <w:r>
              <w:rPr>
                <w:rFonts w:hint="eastAsia" w:cs="Arial"/>
                <w:color w:val="000000"/>
                <w:lang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>
            <w:pPr>
              <w:pStyle w:val="3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用地面积（</w:t>
            </w:r>
            <w:r>
              <w:rPr>
                <w:rFonts w:hint="eastAsia" w:ascii="Times New Roman" w:hAnsi="Times New Roman"/>
              </w:rPr>
              <w:t>m</w:t>
            </w:r>
            <w:r>
              <w:rPr>
                <w:rFonts w:hint="eastAsia" w:ascii="Times New Roman" w:hAnsi="Times New Roman"/>
                <w:vertAlign w:val="superscript"/>
              </w:rPr>
              <w:t>2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551" w:type="dxa"/>
          </w:tcPr>
          <w:p>
            <w:pPr>
              <w:pStyle w:val="3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42282.42</w:t>
            </w:r>
          </w:p>
        </w:tc>
        <w:tc>
          <w:tcPr>
            <w:tcW w:w="2164" w:type="dxa"/>
          </w:tcPr>
          <w:p>
            <w:pPr>
              <w:pStyle w:val="3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>
            <w:pPr>
              <w:pStyle w:val="3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建筑面积（</w:t>
            </w:r>
            <w:r>
              <w:rPr>
                <w:rFonts w:hint="eastAsia" w:ascii="Times New Roman" w:hAnsi="Times New Roman"/>
              </w:rPr>
              <w:t>m</w:t>
            </w:r>
            <w:r>
              <w:rPr>
                <w:rFonts w:hint="eastAsia" w:ascii="Times New Roman" w:hAnsi="Times New Roman"/>
                <w:vertAlign w:val="superscript"/>
              </w:rPr>
              <w:t>2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551" w:type="dxa"/>
          </w:tcPr>
          <w:p>
            <w:pPr>
              <w:pStyle w:val="3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145568.10</w:t>
            </w:r>
          </w:p>
        </w:tc>
        <w:tc>
          <w:tcPr>
            <w:tcW w:w="2164" w:type="dxa"/>
          </w:tcPr>
          <w:p>
            <w:pPr>
              <w:pStyle w:val="3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>
            <w:pPr>
              <w:pStyle w:val="3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地上建筑面积（</w:t>
            </w:r>
            <w:r>
              <w:rPr>
                <w:rFonts w:hint="eastAsia" w:ascii="Times New Roman" w:hAnsi="Times New Roman"/>
              </w:rPr>
              <w:t>m</w:t>
            </w:r>
            <w:r>
              <w:rPr>
                <w:rFonts w:hint="eastAsia" w:ascii="Times New Roman" w:hAnsi="Times New Roman"/>
                <w:vertAlign w:val="superscript"/>
              </w:rPr>
              <w:t>2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551" w:type="dxa"/>
          </w:tcPr>
          <w:p>
            <w:pPr>
              <w:pStyle w:val="3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105706.05</w:t>
            </w:r>
          </w:p>
        </w:tc>
        <w:tc>
          <w:tcPr>
            <w:tcW w:w="2164" w:type="dxa"/>
          </w:tcPr>
          <w:p>
            <w:pPr>
              <w:pStyle w:val="3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>
            <w:pPr>
              <w:pStyle w:val="3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地下建筑面积（</w:t>
            </w:r>
            <w:r>
              <w:rPr>
                <w:rFonts w:hint="eastAsia" w:ascii="Times New Roman" w:hAnsi="Times New Roman"/>
              </w:rPr>
              <w:t>m</w:t>
            </w:r>
            <w:r>
              <w:rPr>
                <w:rFonts w:hint="eastAsia" w:ascii="Times New Roman" w:hAnsi="Times New Roman"/>
                <w:vertAlign w:val="superscript"/>
              </w:rPr>
              <w:t>2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551" w:type="dxa"/>
          </w:tcPr>
          <w:p>
            <w:pPr>
              <w:pStyle w:val="3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39862.05</w:t>
            </w:r>
          </w:p>
        </w:tc>
        <w:tc>
          <w:tcPr>
            <w:tcW w:w="2164" w:type="dxa"/>
          </w:tcPr>
          <w:p>
            <w:pPr>
              <w:pStyle w:val="3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>
            <w:pPr>
              <w:pStyle w:val="3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地下空间主要功能</w:t>
            </w:r>
          </w:p>
        </w:tc>
        <w:tc>
          <w:tcPr>
            <w:tcW w:w="2551" w:type="dxa"/>
          </w:tcPr>
          <w:p>
            <w:pPr>
              <w:pStyle w:val="3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地下车库</w:t>
            </w:r>
          </w:p>
        </w:tc>
        <w:tc>
          <w:tcPr>
            <w:tcW w:w="2164" w:type="dxa"/>
          </w:tcPr>
          <w:p>
            <w:pPr>
              <w:pStyle w:val="3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>
            <w:pPr>
              <w:pStyle w:val="3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地下建筑面积与地上建筑面积的比率（</w:t>
            </w:r>
            <w:r>
              <w:rPr>
                <w:rFonts w:ascii="Times New Roman" w:hAnsi="Times New Roman"/>
                <w:color w:val="000000"/>
                <w:lang w:eastAsia="zh-CN"/>
              </w:rPr>
              <w:t>%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551" w:type="dxa"/>
          </w:tcPr>
          <w:p>
            <w:pPr>
              <w:pStyle w:val="3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37.7</w:t>
            </w:r>
          </w:p>
        </w:tc>
        <w:tc>
          <w:tcPr>
            <w:tcW w:w="2164" w:type="dxa"/>
          </w:tcPr>
          <w:p>
            <w:pPr>
              <w:pStyle w:val="3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>
            <w:pPr>
              <w:pStyle w:val="3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地下建筑面积与总用地面积的比率（</w:t>
            </w:r>
            <w:r>
              <w:rPr>
                <w:rFonts w:ascii="Times New Roman" w:hAnsi="Times New Roman"/>
                <w:color w:val="000000"/>
                <w:lang w:eastAsia="zh-CN"/>
              </w:rPr>
              <w:t>%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551" w:type="dxa"/>
          </w:tcPr>
          <w:p>
            <w:pPr>
              <w:pStyle w:val="3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94.3</w:t>
            </w:r>
          </w:p>
        </w:tc>
        <w:tc>
          <w:tcPr>
            <w:tcW w:w="2164" w:type="dxa"/>
          </w:tcPr>
          <w:p>
            <w:pPr>
              <w:pStyle w:val="3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>
            <w:pPr>
              <w:pStyle w:val="3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地下一层建筑面积（</w:t>
            </w:r>
            <w:r>
              <w:rPr>
                <w:rFonts w:hint="eastAsia" w:ascii="Times New Roman" w:hAnsi="Times New Roman"/>
              </w:rPr>
              <w:t>m</w:t>
            </w:r>
            <w:r>
              <w:rPr>
                <w:rFonts w:hint="eastAsia" w:ascii="Times New Roman" w:hAnsi="Times New Roman"/>
                <w:vertAlign w:val="superscript"/>
              </w:rPr>
              <w:t>2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551" w:type="dxa"/>
          </w:tcPr>
          <w:p>
            <w:pPr>
              <w:pStyle w:val="3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14438.22</w:t>
            </w:r>
          </w:p>
        </w:tc>
        <w:tc>
          <w:tcPr>
            <w:tcW w:w="2164" w:type="dxa"/>
          </w:tcPr>
          <w:p>
            <w:pPr>
              <w:pStyle w:val="3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>
            <w:pPr>
              <w:pStyle w:val="3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地下一层建筑面积与总用地面积的比率（</w:t>
            </w:r>
            <w:r>
              <w:rPr>
                <w:rFonts w:ascii="Times New Roman" w:hAnsi="Times New Roman"/>
                <w:color w:val="000000"/>
                <w:lang w:eastAsia="zh-CN"/>
              </w:rPr>
              <w:t>%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551" w:type="dxa"/>
          </w:tcPr>
          <w:p>
            <w:pPr>
              <w:pStyle w:val="3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34.1</w:t>
            </w:r>
          </w:p>
        </w:tc>
        <w:tc>
          <w:tcPr>
            <w:tcW w:w="2164" w:type="dxa"/>
          </w:tcPr>
          <w:p>
            <w:pPr>
              <w:pStyle w:val="3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</w:tr>
    </w:tbl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pStyle w:val="3"/>
        <w:spacing w:line="320" w:lineRule="exact"/>
        <w:ind w:left="0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简要说明地下空间开发利用的设计说明</w:t>
      </w:r>
      <w:r>
        <w:rPr>
          <w:color w:val="000000"/>
          <w:spacing w:val="-32"/>
          <w:lang w:eastAsia="zh-CN"/>
        </w:rPr>
        <w:t>：</w:t>
      </w:r>
      <w:r>
        <w:rPr>
          <w:color w:val="000000"/>
          <w:lang w:eastAsia="zh-CN"/>
        </w:rPr>
        <w:t>包括该建筑的场地区位</w:t>
      </w:r>
      <w:r>
        <w:rPr>
          <w:color w:val="000000"/>
          <w:spacing w:val="-32"/>
          <w:lang w:eastAsia="zh-CN"/>
        </w:rPr>
        <w:t>、</w:t>
      </w:r>
      <w:r>
        <w:rPr>
          <w:color w:val="000000"/>
          <w:lang w:eastAsia="zh-CN"/>
        </w:rPr>
        <w:t>地质条件</w:t>
      </w:r>
      <w:r>
        <w:rPr>
          <w:color w:val="000000"/>
          <w:spacing w:val="-32"/>
          <w:lang w:eastAsia="zh-CN"/>
        </w:rPr>
        <w:t>、</w:t>
      </w:r>
      <w:r>
        <w:rPr>
          <w:color w:val="000000"/>
          <w:lang w:eastAsia="zh-CN"/>
        </w:rPr>
        <w:t>地下空间功能分区以及地下空间开发利用的合理性等简要进行阐述</w:t>
      </w:r>
      <w:r>
        <w:rPr>
          <w:color w:val="000000"/>
          <w:spacing w:val="-105"/>
          <w:lang w:eastAsia="zh-CN"/>
        </w:rPr>
        <w:t>。</w:t>
      </w:r>
      <w:r>
        <w:rPr>
          <w:color w:val="000000"/>
          <w:lang w:eastAsia="zh-CN"/>
        </w:rPr>
        <w:t>（</w:t>
      </w:r>
      <w:r>
        <w:rPr>
          <w:rFonts w:ascii="Times New Roman" w:hAnsi="Times New Roman"/>
          <w:color w:val="000000"/>
          <w:spacing w:val="-1"/>
          <w:lang w:eastAsia="zh-CN"/>
        </w:rPr>
        <w:t>20</w:t>
      </w:r>
      <w:r>
        <w:rPr>
          <w:rFonts w:ascii="Times New Roman" w:hAnsi="Times New Roman"/>
          <w:color w:val="000000"/>
          <w:lang w:eastAsia="zh-CN"/>
        </w:rPr>
        <w:t>0</w:t>
      </w:r>
      <w:r>
        <w:rPr>
          <w:color w:val="000000"/>
          <w:lang w:eastAsia="zh-CN"/>
        </w:rPr>
        <w:t xml:space="preserve"> 字以内）</w:t>
      </w:r>
    </w:p>
    <w:p>
      <w:pPr>
        <w:spacing w:line="320" w:lineRule="exact"/>
        <w:rPr>
          <w:rFonts w:ascii="宋体" w:hAnsi="宋体"/>
          <w:color w:val="000000"/>
          <w:szCs w:val="21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1023620</wp:posOffset>
                </wp:positionH>
                <wp:positionV relativeFrom="paragraph">
                  <wp:posOffset>80010</wp:posOffset>
                </wp:positionV>
                <wp:extent cx="5514340" cy="412750"/>
                <wp:effectExtent l="4445" t="9525" r="5715" b="635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4340" cy="412750"/>
                          <a:chOff x="1612" y="766"/>
                          <a:chExt cx="8684" cy="1161"/>
                        </a:xfrm>
                      </wpg:grpSpPr>
                      <wpg:grpSp>
                        <wpg:cNvPr id="29" name="Group 3"/>
                        <wpg:cNvGrpSpPr/>
                        <wpg:grpSpPr>
                          <a:xfrm>
                            <a:off x="1618" y="772"/>
                            <a:ext cx="8672" cy="2"/>
                            <a:chOff x="1618" y="772"/>
                            <a:chExt cx="8672" cy="2"/>
                          </a:xfrm>
                        </wpg:grpSpPr>
                        <wps:wsp>
                          <wps:cNvPr id="30" name="Freeform 4"/>
                          <wps:cNvSpPr/>
                          <wps:spPr bwMode="auto">
                            <a:xfrm>
                              <a:off x="1618" y="772"/>
                              <a:ext cx="8672" cy="2"/>
                            </a:xfrm>
                            <a:custGeom>
                              <a:avLst/>
                              <a:gdLst>
                                <a:gd name="T0" fmla="+- 0 1618 1618"/>
                                <a:gd name="T1" fmla="*/ T0 w 8672"/>
                                <a:gd name="T2" fmla="+- 0 10290 1618"/>
                                <a:gd name="T3" fmla="*/ T2 w 86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72">
                                  <a:moveTo>
                                    <a:pt x="0" y="0"/>
                                  </a:moveTo>
                                  <a:lnTo>
                                    <a:pt x="867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/>
                        <wpg:grpSpPr>
                          <a:xfrm>
                            <a:off x="1622" y="777"/>
                            <a:ext cx="2" cy="1145"/>
                            <a:chOff x="1622" y="777"/>
                            <a:chExt cx="2" cy="1145"/>
                          </a:xfrm>
                        </wpg:grpSpPr>
                        <wps:wsp>
                          <wps:cNvPr id="32" name="Freeform 6"/>
                          <wps:cNvSpPr/>
                          <wps:spPr bwMode="auto">
                            <a:xfrm>
                              <a:off x="1622" y="777"/>
                              <a:ext cx="2" cy="1145"/>
                            </a:xfrm>
                            <a:custGeom>
                              <a:avLst/>
                              <a:gdLst>
                                <a:gd name="T0" fmla="+- 0 777 777"/>
                                <a:gd name="T1" fmla="*/ 777 h 1145"/>
                                <a:gd name="T2" fmla="+- 0 1922 777"/>
                                <a:gd name="T3" fmla="*/ 1922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/>
                        <wpg:grpSpPr>
                          <a:xfrm>
                            <a:off x="1618" y="1917"/>
                            <a:ext cx="8672" cy="2"/>
                            <a:chOff x="1618" y="1917"/>
                            <a:chExt cx="8672" cy="2"/>
                          </a:xfrm>
                        </wpg:grpSpPr>
                        <wps:wsp>
                          <wps:cNvPr id="34" name="Freeform 8"/>
                          <wps:cNvSpPr/>
                          <wps:spPr bwMode="auto">
                            <a:xfrm>
                              <a:off x="1618" y="1917"/>
                              <a:ext cx="8672" cy="2"/>
                            </a:xfrm>
                            <a:custGeom>
                              <a:avLst/>
                              <a:gdLst>
                                <a:gd name="T0" fmla="+- 0 1618 1618"/>
                                <a:gd name="T1" fmla="*/ T0 w 8672"/>
                                <a:gd name="T2" fmla="+- 0 10290 1618"/>
                                <a:gd name="T3" fmla="*/ T2 w 86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72">
                                  <a:moveTo>
                                    <a:pt x="0" y="0"/>
                                  </a:moveTo>
                                  <a:lnTo>
                                    <a:pt x="867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/>
                        <wpg:grpSpPr>
                          <a:xfrm>
                            <a:off x="10285" y="777"/>
                            <a:ext cx="2" cy="1145"/>
                            <a:chOff x="10285" y="777"/>
                            <a:chExt cx="2" cy="1145"/>
                          </a:xfrm>
                        </wpg:grpSpPr>
                        <wps:wsp>
                          <wps:cNvPr id="36" name="Freeform 10"/>
                          <wps:cNvSpPr/>
                          <wps:spPr bwMode="auto">
                            <a:xfrm>
                              <a:off x="10285" y="777"/>
                              <a:ext cx="2" cy="1145"/>
                            </a:xfrm>
                            <a:custGeom>
                              <a:avLst/>
                              <a:gdLst>
                                <a:gd name="T0" fmla="+- 0 777 777"/>
                                <a:gd name="T1" fmla="*/ 777 h 1145"/>
                                <a:gd name="T2" fmla="+- 0 1922 777"/>
                                <a:gd name="T3" fmla="*/ 1922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0.6pt;margin-top:6.3pt;height:32.5pt;width:434.2pt;mso-position-horizontal-relative:page;z-index:-251657216;mso-width-relative:page;mso-height-relative:page;" coordorigin="1612,766" coordsize="8684,1161" o:gfxdata="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">
                <o:lock v:ext="edit" aspectratio="f"/>
                <v:group id="Group 3" o:spid="_x0000_s1026" o:spt="203" style="position:absolute;left:1618;top:772;height:2;width:8672;" coordorigin="1618,772" coordsize="8672,2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" o:spid="_x0000_s1026" o:spt="100" style="position:absolute;left:1618;top:772;height:2;width:8672;" filled="f" stroked="t" coordsize="8672,1" o:gfxdata="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hZJzq8AAAA&#10;2wAAAA8AAAAAAAAAAQAgAAAAIgAAAGRycy9kb3ducmV2LnhtbFBLAQIUABQAAAAIAIdO4kAzLwWe&#10;OwAAADkAAAAQAAAAAAAAAAEAIAAAAAsBAABkcnMvc2hhcGV4bWwueG1sUEsFBgAAAAAGAAYAWwEA&#10;ALUDAAAAAA==&#10;" path="m0,0l8672,0e">
                    <v:path o:connectlocs="0,0;867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22;top:777;height:1145;width:2;" coordorigin="1622,777" coordsize="2,1145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1622;top:777;height:1145;width:2;" filled="f" stroked="t" coordsize="1,1145" o:gfxdata="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hphRugAAANsA&#10;AAAPAAAAAAAAAAEAIAAAACIAAABkcnMvZG93bnJldi54bWxQSwECFAAUAAAACACHTuJAMy8FnjsA&#10;AAA5AAAAEAAAAAAAAAABACAAAAAJAQAAZHJzL3NoYXBleG1sLnhtbFBLBQYAAAAABgAGAFsBAACz&#10;AwAAAAA=&#10;" path="m0,0l0,1145e">
                    <v:path o:connectlocs="0,777;0,1922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18;top:1917;height:2;width:8672;" coordorigin="1618,1917" coordsize="8672,2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8" o:spid="_x0000_s1026" o:spt="100" style="position:absolute;left:1618;top:1917;height:2;width:8672;" filled="f" stroked="t" coordsize="8672,1" o:gfxdata="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HYiE5ugAAANsA&#10;AAAPAAAAAAAAAAEAIAAAACIAAABkcnMvZG93bnJldi54bWxQSwECFAAUAAAACACHTuJAMy8FnjsA&#10;AAA5AAAAEAAAAAAAAAABACAAAAAJAQAAZHJzL3NoYXBleG1sLnhtbFBLBQYAAAAABgAGAFsBAACz&#10;AwAAAAA=&#10;" path="m0,0l8672,0e">
                    <v:path o:connectlocs="0,0;867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285;top:777;height:1145;width:2;" coordorigin="10285,777" coordsize="2,1145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285;top:777;height:1145;width:2;" filled="f" stroked="t" coordsize="1,1145" o:gfxdata="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G9nlK8AAAA&#10;2wAAAA8AAAAAAAAAAQAgAAAAIgAAAGRycy9kb3ducmV2LnhtbFBLAQIUABQAAAAIAIdO4kAzLwWe&#10;OwAAADkAAAAQAAAAAAAAAAEAIAAAAAsBAABkcnMvc2hhcGV4bWwueG1sUEsFBgAAAAAGAAYAWwEA&#10;ALUDAAAAAA==&#10;" path="m0,0l0,1145e">
                    <v:path o:connectlocs="0,777;0,1922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tabs>
          <w:tab w:val="left" w:pos="526"/>
        </w:tabs>
        <w:spacing w:line="320" w:lineRule="exact"/>
        <w:rPr>
          <w:rFonts w:hint="eastAsia" w:ascii="宋体" w:hAnsi="宋体"/>
          <w:color w:val="000000"/>
          <w:szCs w:val="21"/>
        </w:rPr>
      </w:pPr>
    </w:p>
    <w:p>
      <w:pPr>
        <w:tabs>
          <w:tab w:val="left" w:pos="526"/>
        </w:tabs>
        <w:spacing w:line="320" w:lineRule="exact"/>
        <w:rPr>
          <w:rFonts w:hint="eastAsia" w:ascii="宋体" w:hAnsi="宋体"/>
          <w:b/>
          <w:bCs/>
          <w:color w:val="000000"/>
          <w:szCs w:val="21"/>
        </w:rPr>
      </w:pPr>
    </w:p>
    <w:p>
      <w:pPr>
        <w:pStyle w:val="3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bCs/>
          <w:color w:val="000000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3)</w:t>
      </w:r>
      <w:r>
        <w:rPr>
          <w:rFonts w:ascii="Times New Roman" w:hAnsi="Times New Roman"/>
          <w:b/>
          <w:bCs/>
          <w:color w:val="000000"/>
          <w:lang w:eastAsia="zh-CN"/>
        </w:rPr>
        <w:tab/>
      </w:r>
      <w:r>
        <w:rPr>
          <w:rFonts w:ascii="Times New Roman" w:hAnsi="Times New Roman"/>
          <w:b/>
          <w:bCs/>
          <w:color w:val="000000"/>
          <w:lang w:eastAsia="zh-CN"/>
        </w:rPr>
        <w:t>证明材料：</w:t>
      </w:r>
    </w:p>
    <w:p>
      <w:pPr>
        <w:pStyle w:val="3"/>
        <w:tabs>
          <w:tab w:val="left" w:pos="315"/>
        </w:tabs>
        <w:spacing w:line="320" w:lineRule="exact"/>
        <w:ind w:left="0"/>
        <w:jc w:val="both"/>
        <w:rPr>
          <w:rFonts w:hint="eastAsia" w:ascii="Times New Roman" w:hAnsi="Times New Roman"/>
          <w:b/>
          <w:bCs/>
          <w:color w:val="000000"/>
          <w:lang w:eastAsia="zh-CN"/>
        </w:rPr>
      </w:pPr>
    </w:p>
    <w:p>
      <w:pPr>
        <w:pStyle w:val="3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color w:val="000000"/>
          <w:spacing w:val="1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提交材料及要求：</w:t>
      </w:r>
      <w:r>
        <w:rPr>
          <w:rFonts w:ascii="Times New Roman" w:hAnsi="Times New Roman"/>
          <w:color w:val="000000"/>
          <w:spacing w:val="1"/>
          <w:lang w:eastAsia="zh-CN"/>
        </w:rPr>
        <w:t xml:space="preserve"> 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1. </w:t>
      </w:r>
      <w:r>
        <w:rPr>
          <w:rFonts w:ascii="Times New Roman" w:hAnsi="Times New Roman"/>
          <w:color w:val="000000"/>
          <w:lang w:eastAsia="zh-CN"/>
        </w:rPr>
        <w:t>总</w:t>
      </w:r>
      <w:r>
        <w:rPr>
          <w:rFonts w:ascii="Times New Roman" w:hAnsi="Times New Roman"/>
          <w:color w:val="000000"/>
          <w:spacing w:val="1"/>
          <w:lang w:eastAsia="zh-CN"/>
        </w:rPr>
        <w:t>平</w:t>
      </w:r>
      <w:r>
        <w:rPr>
          <w:rFonts w:ascii="Times New Roman" w:hAnsi="Times New Roman"/>
          <w:color w:val="000000"/>
          <w:lang w:eastAsia="zh-CN"/>
        </w:rPr>
        <w:t>面图：应</w:t>
      </w:r>
      <w:r>
        <w:rPr>
          <w:rFonts w:ascii="Times New Roman" w:hAnsi="Times New Roman"/>
          <w:color w:val="000000"/>
          <w:spacing w:val="1"/>
          <w:lang w:eastAsia="zh-CN"/>
        </w:rPr>
        <w:t>包</w:t>
      </w:r>
      <w:r>
        <w:rPr>
          <w:rFonts w:ascii="Times New Roman" w:hAnsi="Times New Roman"/>
          <w:color w:val="000000"/>
          <w:lang w:eastAsia="zh-CN"/>
        </w:rPr>
        <w:t>括总建筑</w:t>
      </w:r>
      <w:r>
        <w:rPr>
          <w:rFonts w:ascii="Times New Roman" w:hAnsi="Times New Roman"/>
          <w:color w:val="000000"/>
          <w:spacing w:val="1"/>
          <w:lang w:eastAsia="zh-CN"/>
        </w:rPr>
        <w:t>面</w:t>
      </w:r>
      <w:r>
        <w:rPr>
          <w:rFonts w:ascii="Times New Roman" w:hAnsi="Times New Roman"/>
          <w:color w:val="000000"/>
          <w:lang w:eastAsia="zh-CN"/>
        </w:rPr>
        <w:t>积、地上</w:t>
      </w:r>
      <w:r>
        <w:rPr>
          <w:rFonts w:ascii="Times New Roman" w:hAnsi="Times New Roman"/>
          <w:color w:val="000000"/>
          <w:spacing w:val="1"/>
          <w:lang w:eastAsia="zh-CN"/>
        </w:rPr>
        <w:t>建</w:t>
      </w:r>
      <w:r>
        <w:rPr>
          <w:rFonts w:ascii="Times New Roman" w:hAnsi="Times New Roman"/>
          <w:color w:val="000000"/>
          <w:lang w:eastAsia="zh-CN"/>
        </w:rPr>
        <w:t>筑面积、</w:t>
      </w:r>
      <w:r>
        <w:rPr>
          <w:rFonts w:ascii="Times New Roman" w:hAnsi="Times New Roman"/>
          <w:color w:val="000000"/>
          <w:spacing w:val="1"/>
          <w:lang w:eastAsia="zh-CN"/>
        </w:rPr>
        <w:t>地</w:t>
      </w:r>
      <w:r>
        <w:rPr>
          <w:rFonts w:ascii="Times New Roman" w:hAnsi="Times New Roman"/>
          <w:color w:val="000000"/>
          <w:lang w:eastAsia="zh-CN"/>
        </w:rPr>
        <w:t>下建筑面</w:t>
      </w:r>
      <w:r>
        <w:rPr>
          <w:rFonts w:ascii="Times New Roman" w:hAnsi="Times New Roman"/>
          <w:color w:val="000000"/>
          <w:spacing w:val="1"/>
          <w:lang w:eastAsia="zh-CN"/>
        </w:rPr>
        <w:t>积</w:t>
      </w:r>
      <w:r>
        <w:rPr>
          <w:rFonts w:ascii="Times New Roman" w:hAnsi="Times New Roman"/>
          <w:color w:val="000000"/>
          <w:lang w:eastAsia="zh-CN"/>
        </w:rPr>
        <w:t>、建筑占</w:t>
      </w:r>
      <w:r>
        <w:rPr>
          <w:rFonts w:ascii="Times New Roman" w:hAnsi="Times New Roman"/>
          <w:color w:val="000000"/>
          <w:spacing w:val="1"/>
          <w:lang w:eastAsia="zh-CN"/>
        </w:rPr>
        <w:t>地</w:t>
      </w:r>
      <w:r>
        <w:rPr>
          <w:rFonts w:ascii="Times New Roman" w:hAnsi="Times New Roman"/>
          <w:color w:val="000000"/>
          <w:lang w:eastAsia="zh-CN"/>
        </w:rPr>
        <w:t>面积等技术经济指标；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2.  </w:t>
      </w:r>
      <w:r>
        <w:rPr>
          <w:rFonts w:ascii="Times New Roman" w:hAnsi="Times New Roman"/>
          <w:color w:val="000000"/>
          <w:lang w:eastAsia="zh-CN"/>
        </w:rPr>
        <w:t>地下空</w:t>
      </w:r>
      <w:r>
        <w:rPr>
          <w:rFonts w:ascii="Times New Roman" w:hAnsi="Times New Roman"/>
          <w:color w:val="000000"/>
          <w:spacing w:val="-2"/>
          <w:lang w:eastAsia="zh-CN"/>
        </w:rPr>
        <w:t>间</w:t>
      </w:r>
      <w:r>
        <w:rPr>
          <w:rFonts w:ascii="Times New Roman" w:hAnsi="Times New Roman"/>
          <w:color w:val="000000"/>
          <w:lang w:eastAsia="zh-CN"/>
        </w:rPr>
        <w:t>建筑平面图：应体现地下空间功能分区及面积；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3. </w:t>
      </w:r>
      <w:r>
        <w:rPr>
          <w:rFonts w:ascii="Times New Roman" w:hAnsi="Times New Roman"/>
          <w:color w:val="000000"/>
          <w:lang w:eastAsia="zh-CN"/>
        </w:rPr>
        <w:t>地下空</w:t>
      </w:r>
      <w:r>
        <w:rPr>
          <w:rFonts w:ascii="Times New Roman" w:hAnsi="Times New Roman"/>
          <w:color w:val="000000"/>
          <w:spacing w:val="1"/>
          <w:lang w:eastAsia="zh-CN"/>
        </w:rPr>
        <w:t>间</w:t>
      </w:r>
      <w:r>
        <w:rPr>
          <w:rFonts w:ascii="Times New Roman" w:hAnsi="Times New Roman"/>
          <w:color w:val="000000"/>
          <w:lang w:eastAsia="zh-CN"/>
        </w:rPr>
        <w:t>不参评情</w:t>
      </w:r>
      <w:r>
        <w:rPr>
          <w:rFonts w:ascii="Times New Roman" w:hAnsi="Times New Roman"/>
          <w:color w:val="000000"/>
          <w:spacing w:val="1"/>
          <w:lang w:eastAsia="zh-CN"/>
        </w:rPr>
        <w:t>况</w:t>
      </w:r>
      <w:r>
        <w:rPr>
          <w:rFonts w:ascii="Times New Roman" w:hAnsi="Times New Roman"/>
          <w:color w:val="000000"/>
          <w:lang w:eastAsia="zh-CN"/>
        </w:rPr>
        <w:t>说明书：</w:t>
      </w:r>
      <w:r>
        <w:rPr>
          <w:rFonts w:ascii="Times New Roman" w:hAnsi="Times New Roman"/>
          <w:color w:val="000000"/>
          <w:spacing w:val="1"/>
          <w:lang w:eastAsia="zh-CN"/>
        </w:rPr>
        <w:t>应</w:t>
      </w:r>
      <w:r>
        <w:rPr>
          <w:rFonts w:ascii="Times New Roman" w:hAnsi="Times New Roman"/>
          <w:color w:val="000000"/>
          <w:lang w:eastAsia="zh-CN"/>
        </w:rPr>
        <w:t>论述项目</w:t>
      </w:r>
      <w:r>
        <w:rPr>
          <w:rFonts w:ascii="Times New Roman" w:hAnsi="Times New Roman"/>
          <w:color w:val="000000"/>
          <w:spacing w:val="1"/>
          <w:lang w:eastAsia="zh-CN"/>
        </w:rPr>
        <w:t>不</w:t>
      </w:r>
      <w:r>
        <w:rPr>
          <w:rFonts w:ascii="Times New Roman" w:hAnsi="Times New Roman"/>
          <w:color w:val="000000"/>
          <w:lang w:eastAsia="zh-CN"/>
        </w:rPr>
        <w:t>适宜开发</w:t>
      </w:r>
      <w:r>
        <w:rPr>
          <w:rFonts w:ascii="Times New Roman" w:hAnsi="Times New Roman"/>
          <w:color w:val="000000"/>
          <w:spacing w:val="1"/>
          <w:lang w:eastAsia="zh-CN"/>
        </w:rPr>
        <w:t>地</w:t>
      </w:r>
      <w:r>
        <w:rPr>
          <w:rFonts w:ascii="Times New Roman" w:hAnsi="Times New Roman"/>
          <w:color w:val="000000"/>
          <w:lang w:eastAsia="zh-CN"/>
        </w:rPr>
        <w:t>下空间的</w:t>
      </w:r>
      <w:r>
        <w:rPr>
          <w:rFonts w:ascii="Times New Roman" w:hAnsi="Times New Roman"/>
          <w:color w:val="000000"/>
          <w:spacing w:val="1"/>
          <w:lang w:eastAsia="zh-CN"/>
        </w:rPr>
        <w:t>缘</w:t>
      </w:r>
      <w:r>
        <w:rPr>
          <w:rFonts w:ascii="Times New Roman" w:hAnsi="Times New Roman"/>
          <w:color w:val="000000"/>
          <w:lang w:eastAsia="zh-CN"/>
        </w:rPr>
        <w:t>由，如场</w:t>
      </w:r>
      <w:r>
        <w:rPr>
          <w:rFonts w:ascii="Times New Roman" w:hAnsi="Times New Roman"/>
          <w:color w:val="000000"/>
          <w:spacing w:val="1"/>
          <w:lang w:eastAsia="zh-CN"/>
        </w:rPr>
        <w:t>地</w:t>
      </w:r>
      <w:r>
        <w:rPr>
          <w:rFonts w:ascii="Times New Roman" w:hAnsi="Times New Roman"/>
          <w:color w:val="000000"/>
          <w:lang w:eastAsia="zh-CN"/>
        </w:rPr>
        <w:t>区位和地质条件、</w:t>
      </w:r>
      <w:r>
        <w:rPr>
          <w:rFonts w:ascii="Times New Roman" w:hAnsi="Times New Roman"/>
          <w:color w:val="000000"/>
          <w:spacing w:val="1"/>
          <w:lang w:eastAsia="zh-CN"/>
        </w:rPr>
        <w:t>建</w:t>
      </w:r>
      <w:r>
        <w:rPr>
          <w:rFonts w:ascii="Times New Roman" w:hAnsi="Times New Roman"/>
          <w:color w:val="000000"/>
          <w:lang w:eastAsia="zh-CN"/>
        </w:rPr>
        <w:t>筑结构类</w:t>
      </w:r>
      <w:r>
        <w:rPr>
          <w:rFonts w:ascii="Times New Roman" w:hAnsi="Times New Roman"/>
          <w:color w:val="000000"/>
          <w:spacing w:val="1"/>
          <w:lang w:eastAsia="zh-CN"/>
        </w:rPr>
        <w:t>型</w:t>
      </w:r>
      <w:r>
        <w:rPr>
          <w:rFonts w:ascii="Times New Roman" w:hAnsi="Times New Roman"/>
          <w:color w:val="000000"/>
          <w:lang w:eastAsia="zh-CN"/>
        </w:rPr>
        <w:t>、建筑功</w:t>
      </w:r>
      <w:r>
        <w:rPr>
          <w:rFonts w:ascii="Times New Roman" w:hAnsi="Times New Roman"/>
          <w:color w:val="000000"/>
          <w:spacing w:val="1"/>
          <w:lang w:eastAsia="zh-CN"/>
        </w:rPr>
        <w:t>能</w:t>
      </w:r>
      <w:r>
        <w:rPr>
          <w:rFonts w:ascii="Times New Roman" w:hAnsi="Times New Roman"/>
          <w:color w:val="000000"/>
          <w:lang w:eastAsia="zh-CN"/>
        </w:rPr>
        <w:t>或性质等</w:t>
      </w:r>
      <w:r>
        <w:rPr>
          <w:rFonts w:ascii="Times New Roman" w:hAnsi="Times New Roman"/>
          <w:color w:val="000000"/>
          <w:spacing w:val="-104"/>
          <w:lang w:eastAsia="zh-CN"/>
        </w:rPr>
        <w:t>。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实际提交材料：</w:t>
      </w:r>
    </w:p>
    <w:p>
      <w:pPr>
        <w:pStyle w:val="3"/>
        <w:spacing w:line="320" w:lineRule="exact"/>
        <w:ind w:left="0"/>
        <w:jc w:val="both"/>
        <w:rPr>
          <w:rFonts w:hint="eastAsia" w:ascii="Times New Roman" w:hAnsi="Times New Roman"/>
          <w:color w:val="000000"/>
          <w:lang w:eastAsia="zh-CN"/>
        </w:rPr>
      </w:pPr>
    </w:p>
    <w:p>
      <w:pPr>
        <w:spacing w:line="320" w:lineRule="exact"/>
        <w:rPr>
          <w:rFonts w:hint="eastAsia" w:ascii="宋体" w:hAnsi="宋体"/>
          <w:color w:val="000000"/>
          <w:szCs w:val="21"/>
        </w:rPr>
        <w:sectPr>
          <w:pgSz w:w="11905" w:h="16840"/>
          <w:pgMar w:top="1389" w:right="1242" w:bottom="1378" w:left="1661" w:header="870" w:footer="1190" w:gutter="0"/>
          <w:paperSrc w:first="7" w:other="7"/>
          <w:cols w:space="720" w:num="1"/>
        </w:sect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1059815</wp:posOffset>
                </wp:positionH>
                <wp:positionV relativeFrom="paragraph">
                  <wp:posOffset>62230</wp:posOffset>
                </wp:positionV>
                <wp:extent cx="5466715" cy="855980"/>
                <wp:effectExtent l="0" t="0" r="19685" b="2032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6945" cy="856034"/>
                          <a:chOff x="1669" y="419"/>
                          <a:chExt cx="8566" cy="1161"/>
                        </a:xfrm>
                      </wpg:grpSpPr>
                      <wpg:grpSp>
                        <wpg:cNvPr id="20" name="Group 12"/>
                        <wpg:cNvGrpSpPr/>
                        <wpg:grpSpPr>
                          <a:xfrm>
                            <a:off x="1675" y="425"/>
                            <a:ext cx="8555" cy="2"/>
                            <a:chOff x="1675" y="425"/>
                            <a:chExt cx="8555" cy="2"/>
                          </a:xfrm>
                        </wpg:grpSpPr>
                        <wps:wsp>
                          <wps:cNvPr id="21" name="Freeform 13"/>
                          <wps:cNvSpPr/>
                          <wps:spPr bwMode="auto">
                            <a:xfrm>
                              <a:off x="1675" y="425"/>
                              <a:ext cx="8555" cy="2"/>
                            </a:xfrm>
                            <a:custGeom>
                              <a:avLst/>
                              <a:gdLst>
                                <a:gd name="T0" fmla="+- 0 1675 1675"/>
                                <a:gd name="T1" fmla="*/ T0 w 8555"/>
                                <a:gd name="T2" fmla="+- 0 10230 1675"/>
                                <a:gd name="T3" fmla="*/ T2 w 85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55">
                                  <a:moveTo>
                                    <a:pt x="0" y="0"/>
                                  </a:moveTo>
                                  <a:lnTo>
                                    <a:pt x="85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/>
                        <wpg:grpSpPr>
                          <a:xfrm>
                            <a:off x="1680" y="430"/>
                            <a:ext cx="2" cy="1145"/>
                            <a:chOff x="1680" y="430"/>
                            <a:chExt cx="2" cy="1145"/>
                          </a:xfrm>
                        </wpg:grpSpPr>
                        <wps:wsp>
                          <wps:cNvPr id="23" name="Freeform 15"/>
                          <wps:cNvSpPr/>
                          <wps:spPr bwMode="auto">
                            <a:xfrm>
                              <a:off x="1680" y="430"/>
                              <a:ext cx="2" cy="1145"/>
                            </a:xfrm>
                            <a:custGeom>
                              <a:avLst/>
                              <a:gdLst>
                                <a:gd name="T0" fmla="+- 0 430 430"/>
                                <a:gd name="T1" fmla="*/ 430 h 1145"/>
                                <a:gd name="T2" fmla="+- 0 1574 430"/>
                                <a:gd name="T3" fmla="*/ 1574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/>
                        <wpg:grpSpPr>
                          <a:xfrm>
                            <a:off x="1675" y="1570"/>
                            <a:ext cx="8555" cy="2"/>
                            <a:chOff x="1675" y="1570"/>
                            <a:chExt cx="8555" cy="2"/>
                          </a:xfrm>
                        </wpg:grpSpPr>
                        <wps:wsp>
                          <wps:cNvPr id="25" name="Freeform 17"/>
                          <wps:cNvSpPr/>
                          <wps:spPr bwMode="auto">
                            <a:xfrm>
                              <a:off x="1675" y="1570"/>
                              <a:ext cx="8555" cy="2"/>
                            </a:xfrm>
                            <a:custGeom>
                              <a:avLst/>
                              <a:gdLst>
                                <a:gd name="T0" fmla="+- 0 1675 1675"/>
                                <a:gd name="T1" fmla="*/ T0 w 8555"/>
                                <a:gd name="T2" fmla="+- 0 10230 1675"/>
                                <a:gd name="T3" fmla="*/ T2 w 85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55">
                                  <a:moveTo>
                                    <a:pt x="0" y="0"/>
                                  </a:moveTo>
                                  <a:lnTo>
                                    <a:pt x="85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/>
                        <wpg:grpSpPr>
                          <a:xfrm>
                            <a:off x="10225" y="430"/>
                            <a:ext cx="2" cy="1145"/>
                            <a:chOff x="10225" y="430"/>
                            <a:chExt cx="2" cy="1145"/>
                          </a:xfrm>
                        </wpg:grpSpPr>
                        <wps:wsp>
                          <wps:cNvPr id="27" name="Freeform 19"/>
                          <wps:cNvSpPr/>
                          <wps:spPr bwMode="auto">
                            <a:xfrm>
                              <a:off x="10225" y="430"/>
                              <a:ext cx="2" cy="1145"/>
                            </a:xfrm>
                            <a:custGeom>
                              <a:avLst/>
                              <a:gdLst>
                                <a:gd name="T0" fmla="+- 0 430 430"/>
                                <a:gd name="T1" fmla="*/ 430 h 1145"/>
                                <a:gd name="T2" fmla="+- 0 1574 430"/>
                                <a:gd name="T3" fmla="*/ 1574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3.45pt;margin-top:4.9pt;height:67.4pt;width:430.45pt;mso-position-horizontal-relative:page;z-index:-251656192;mso-width-relative:page;mso-height-relative:page;" coordorigin="1669,419" coordsize="8566,1161" o:gfxdata="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">
                <o:lock v:ext="edit" aspectratio="f"/>
                <v:group id="Group 12" o:spid="_x0000_s1026" o:spt="203" style="position:absolute;left:1675;top:425;height:2;width:8555;" coordorigin="1675,425" coordsize="8555,2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3" o:spid="_x0000_s1026" o:spt="100" style="position:absolute;left:1675;top:425;height:2;width:8555;" filled="f" stroked="t" coordsize="8555,1" o:gfxdata="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a3CLugAAANsA&#10;AAAPAAAAAAAAAAEAIAAAACIAAABkcnMvZG93bnJldi54bWxQSwECFAAUAAAACACHTuJAMy8FnjsA&#10;AAA5AAAAEAAAAAAAAAABACAAAAAJAQAAZHJzL3NoYXBleG1sLnhtbFBLBQYAAAAABgAGAFsBAACz&#10;AwAAAAA=&#10;" path="m0,0l8555,0e">
                    <v:path o:connectlocs="0,0;8555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1680;top:430;height:1145;width:2;" coordorigin="1680,430" coordsize="2,1145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" o:spid="_x0000_s1026" o:spt="100" style="position:absolute;left:1680;top:430;height:1145;width:2;" filled="f" stroked="t" coordsize="1,1145" o:gfxdata="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EE6sXugAAANsA&#10;AAAPAAAAAAAAAAEAIAAAACIAAABkcnMvZG93bnJldi54bWxQSwECFAAUAAAACACHTuJAMy8FnjsA&#10;AAA5AAAAEAAAAAAAAAABACAAAAAJAQAAZHJzL3NoYXBleG1sLnhtbFBLBQYAAAAABgAGAFsBAACz&#10;AwAAAAA=&#10;" path="m0,0l0,1144e">
                    <v:path o:connectlocs="0,430;0,1574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1675;top:1570;height:2;width:8555;" coordorigin="1675,1570" coordsize="8555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" o:spid="_x0000_s1026" o:spt="100" style="position:absolute;left:1675;top:1570;height:2;width:8555;" filled="f" stroked="t" coordsize="8555,1" o:gfxdata="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lB2iLsAAADb&#10;AAAADwAAAAAAAAABACAAAAAiAAAAZHJzL2Rvd25yZXYueG1sUEsBAhQAFAAAAAgAh07iQDMvBZ47&#10;AAAAOQAAABAAAAAAAAAAAQAgAAAACgEAAGRycy9zaGFwZXhtbC54bWxQSwUGAAAAAAYABgBbAQAA&#10;tAMAAAAA&#10;" path="m0,0l8555,0e">
                    <v:path o:connectlocs="0,0;8555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10225;top:430;height:1145;width:2;" coordorigin="10225,430" coordsize="2,1145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" o:spid="_x0000_s1026" o:spt="100" style="position:absolute;left:10225;top:430;height:1145;width:2;" filled="f" stroked="t" coordsize="1,1145" o:gfxdata="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yitFLsAAADb&#10;AAAADwAAAAAAAAABACAAAAAiAAAAZHJzL2Rvd25yZXYueG1sUEsBAhQAFAAAAAgAh07iQDMvBZ47&#10;AAAAOQAAABAAAAAAAAAAAQAgAAAACgEAAGRycy9zaGFwZXhtbC54bWxQSwUGAAAAAAYABgBbAQAA&#10;tAMAAAAA&#10;" path="m0,0l0,1144e">
                    <v:path o:connectlocs="0,430;0,1574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 Light">
    <w:altName w:val="微软雅黑"/>
    <w:panose1 w:val="00000000000000000000"/>
    <w:charset w:val="86"/>
    <w:family w:val="swiss"/>
    <w:pitch w:val="default"/>
    <w:sig w:usb0="00000000" w:usb1="00000000" w:usb2="00000016" w:usb3="00000000" w:csb0="003E01B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95C83"/>
    <w:multiLevelType w:val="multilevel"/>
    <w:tmpl w:val="11E95C83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4D7"/>
    <w:rsid w:val="001475DA"/>
    <w:rsid w:val="00314406"/>
    <w:rsid w:val="004C3004"/>
    <w:rsid w:val="005544A3"/>
    <w:rsid w:val="00666BF0"/>
    <w:rsid w:val="00732A35"/>
    <w:rsid w:val="00735911"/>
    <w:rsid w:val="007760FF"/>
    <w:rsid w:val="007763E0"/>
    <w:rsid w:val="008314D7"/>
    <w:rsid w:val="00A84FA3"/>
    <w:rsid w:val="00B044C6"/>
    <w:rsid w:val="00D01A52"/>
    <w:rsid w:val="00E53A0B"/>
    <w:rsid w:val="00EF5794"/>
    <w:rsid w:val="00FB0F0A"/>
    <w:rsid w:val="6D30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1"/>
    <w:pPr>
      <w:ind w:left="140"/>
      <w:jc w:val="left"/>
      <w:outlineLvl w:val="0"/>
    </w:pPr>
    <w:rPr>
      <w:rFonts w:ascii="Microsoft JhengHei Light" w:hAnsi="Microsoft JhengHei Light" w:eastAsia="Microsoft JhengHei Light"/>
      <w:kern w:val="0"/>
      <w:sz w:val="24"/>
      <w:lang w:eastAsia="en-US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paragraph" w:styleId="4">
    <w:name w:val="footer"/>
    <w:basedOn w:val="1"/>
    <w:link w:val="9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1">
    <w:name w:val="正文文本 Char"/>
    <w:basedOn w:val="7"/>
    <w:link w:val="3"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2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  <w:spacing w:line="240" w:lineRule="auto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</Words>
  <Characters>614</Characters>
  <Lines>5</Lines>
  <Paragraphs>1</Paragraphs>
  <TotalTime>4</TotalTime>
  <ScaleCrop>false</ScaleCrop>
  <LinksUpToDate>false</LinksUpToDate>
  <CharactersWithSpaces>720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2016-10-25T01:51:00Z</dcterms:created>
  <dc:creator>LCL</dc:creator>
  <cp:lastModifiedBy>WPS_1508576054</cp:lastModifiedBy>
  <cp:lastPrinted>2016-11-15T02:19:00Z</cp:lastPrinted>
  <dcterms:modified xsi:type="dcterms:W3CDTF">2022-01-06T07:41:28Z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