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2外窗、玻璃幕墙的可开启部分能使建筑获得良好的通风。（总分6分）"/>
      <w:bookmarkEnd w:id="0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5.2.2 外窗、玻璃幕墙的可开启部分能使建筑获得良好的通风。（总分 6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1</w:t>
      </w:r>
      <w:r>
        <w:rPr>
          <w:rFonts w:ascii="Times New Roman" w:hAnsi="Times New Roman"/>
          <w:b/>
          <w:color w:val="000000"/>
          <w:lang w:eastAsia="zh-CN"/>
        </w:rPr>
        <w:t>）得分自评</w:t>
      </w:r>
    </w:p>
    <w:p>
      <w:pPr>
        <w:pStyle w:val="3"/>
        <w:tabs>
          <w:tab w:val="left" w:pos="4001"/>
        </w:tabs>
        <w:spacing w:line="320" w:lineRule="exact"/>
        <w:ind w:left="0"/>
        <w:jc w:val="both"/>
        <w:rPr>
          <w:rFonts w:hint="eastAsia"/>
          <w:color w:val="000000"/>
          <w:u w:val="single" w:color="000000"/>
          <w:lang w:eastAsia="zh-CN"/>
        </w:rPr>
      </w:pPr>
      <w:r>
        <w:rPr>
          <w:color w:val="000000"/>
          <w:lang w:eastAsia="zh-CN"/>
        </w:rPr>
        <w:t>□不参评，原因：</w:t>
      </w:r>
      <w:r>
        <w:rPr>
          <w:color w:val="000000"/>
          <w:u w:val="single" w:color="000000"/>
          <w:lang w:eastAsia="zh-CN"/>
        </w:rPr>
        <w:t xml:space="preserve"> </w:t>
      </w:r>
      <w:r>
        <w:rPr>
          <w:color w:val="000000"/>
          <w:u w:val="single" w:color="000000"/>
          <w:lang w:eastAsia="zh-CN"/>
        </w:rPr>
        <w:tab/>
      </w:r>
    </w:p>
    <w:p>
      <w:pPr>
        <w:pStyle w:val="3"/>
        <w:tabs>
          <w:tab w:val="left" w:pos="4001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959"/>
        <w:gridCol w:w="3268"/>
        <w:gridCol w:w="1307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外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窗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幕墙设</w:t>
            </w:r>
          </w:p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置情况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仅设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幕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墙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玻璃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幕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墙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明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开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面积比</w:t>
            </w:r>
          </w:p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例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到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5%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玻璃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幕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墙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明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开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面积比</w:t>
            </w:r>
          </w:p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例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到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10%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仅设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外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窗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外窗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开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面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比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例达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ascii="Times New Roman" w:hAnsi="Times New Roman"/>
                <w:color w:val="000000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外窗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开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面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积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比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例达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ascii="Times New Roman" w:hAnsi="Times New Roman"/>
                <w:color w:val="000000"/>
                <w:spacing w:val="-5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35%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7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同时设玻璃幕墙和外窗</w:t>
            </w: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按本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4 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进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价，得分取平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1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有严格的室内温湿度要求，不宜进行自然通风的建筑或房间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</w:tbl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注：当建筑层数大于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18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层时，</w:t>
      </w: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18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层以上部分不参评，仅对其第</w:t>
      </w: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18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层及以下各层的外窗和玻璃幕墙可开启面积比例进行评价。</w:t>
      </w:r>
    </w:p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</w:t>
      </w:r>
      <w:r>
        <w:rPr>
          <w:rFonts w:ascii="Times New Roman" w:hAnsi="Times New Roman"/>
          <w:b/>
          <w:color w:val="000000"/>
          <w:lang w:eastAsia="zh-CN"/>
        </w:rPr>
        <w:t>）</w:t>
      </w:r>
      <w:r>
        <w:rPr>
          <w:rFonts w:ascii="Times New Roman" w:hAnsi="Times New Roman"/>
          <w:b/>
          <w:color w:val="000000"/>
          <w:spacing w:val="-48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 xml:space="preserve">评价要点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外窗</w:t>
      </w:r>
      <w:r>
        <w:rPr>
          <w:rFonts w:ascii="Times New Roman" w:hAnsi="Times New Roman"/>
          <w:color w:val="000000"/>
          <w:spacing w:val="-3"/>
          <w:lang w:eastAsia="zh-CN"/>
        </w:rPr>
        <w:t>可</w:t>
      </w:r>
      <w:r>
        <w:rPr>
          <w:rFonts w:ascii="Times New Roman" w:hAnsi="Times New Roman"/>
          <w:color w:val="000000"/>
          <w:lang w:eastAsia="zh-CN"/>
        </w:rPr>
        <w:t>开</w:t>
      </w:r>
      <w:r>
        <w:rPr>
          <w:rFonts w:ascii="Times New Roman" w:hAnsi="Times New Roman"/>
          <w:color w:val="000000"/>
          <w:spacing w:val="-3"/>
          <w:lang w:eastAsia="zh-CN"/>
        </w:rPr>
        <w:t>启</w:t>
      </w:r>
      <w:r>
        <w:rPr>
          <w:rFonts w:ascii="Times New Roman" w:hAnsi="Times New Roman"/>
          <w:color w:val="000000"/>
          <w:lang w:eastAsia="zh-CN"/>
        </w:rPr>
        <w:t>面</w:t>
      </w:r>
      <w:r>
        <w:rPr>
          <w:rFonts w:ascii="Times New Roman" w:hAnsi="Times New Roman"/>
          <w:color w:val="000000"/>
          <w:spacing w:val="-3"/>
          <w:lang w:eastAsia="zh-CN"/>
        </w:rPr>
        <w:t>积</w:t>
      </w:r>
      <w:r>
        <w:rPr>
          <w:rFonts w:ascii="Times New Roman" w:hAnsi="Times New Roman"/>
          <w:color w:val="000000"/>
          <w:lang w:eastAsia="zh-CN"/>
        </w:rPr>
        <w:t>比</w:t>
      </w:r>
      <w:r>
        <w:rPr>
          <w:rFonts w:ascii="Times New Roman" w:hAnsi="Times New Roman"/>
          <w:color w:val="000000"/>
          <w:spacing w:val="-3"/>
          <w:lang w:eastAsia="zh-CN"/>
        </w:rPr>
        <w:t>例</w:t>
      </w:r>
      <w:r>
        <w:rPr>
          <w:rFonts w:ascii="Times New Roman" w:hAnsi="Times New Roman"/>
          <w:color w:val="000000"/>
          <w:lang w:eastAsia="zh-CN"/>
        </w:rPr>
        <w:t>：</w:t>
      </w:r>
    </w:p>
    <w:tbl>
      <w:tblPr>
        <w:tblStyle w:val="6"/>
        <w:tblW w:w="501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087"/>
        <w:gridCol w:w="1760"/>
        <w:gridCol w:w="1704"/>
        <w:gridCol w:w="1036"/>
        <w:gridCol w:w="16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6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6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20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外窗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尺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寸</w:t>
            </w: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数量（个）</w:t>
            </w:r>
          </w:p>
        </w:tc>
        <w:tc>
          <w:tcPr>
            <w:tcW w:w="9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可开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启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面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积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比例</w:t>
            </w:r>
          </w:p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%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宽度（m）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高度（m）</w:t>
            </w:r>
          </w:p>
        </w:tc>
        <w:tc>
          <w:tcPr>
            <w:tcW w:w="6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外窗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t>ZJC3722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t>3.64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2.20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t>C0914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0.90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1.40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t>C1214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1.20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1.40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t>C1514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1.50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1.40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t>C1817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 xml:space="preserve">    1.80 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1.70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t>C2322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2.30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2.20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t>C2724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660" w:firstLineChars="300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>2.70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2.40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t>PC1517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 xml:space="preserve">    1.50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1.70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t>PC1817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2"/>
                <w:szCs w:val="22"/>
                <w:lang w:val="en-US" w:eastAsia="zh-CN" w:bidi="ar-SA"/>
              </w:rPr>
              <w:t xml:space="preserve">    1.80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1.70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6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6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幕墙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6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5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pStyle w:val="3"/>
        <w:spacing w:line="320" w:lineRule="exact"/>
        <w:ind w:left="0"/>
        <w:jc w:val="both"/>
        <w:rPr>
          <w:rFonts w:hint="eastAsia"/>
          <w:b/>
          <w:bCs/>
          <w:color w:val="000000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</w:t>
      </w:r>
      <w:r>
        <w:rPr>
          <w:rFonts w:ascii="Times New Roman" w:hAnsi="Times New Roman"/>
          <w:b/>
          <w:color w:val="000000"/>
          <w:lang w:eastAsia="zh-CN"/>
        </w:rPr>
        <w:t>）</w:t>
      </w:r>
      <w:r>
        <w:rPr>
          <w:rFonts w:ascii="Times New Roman" w:hAnsi="Times New Roman"/>
          <w:b/>
          <w:color w:val="000000"/>
          <w:spacing w:val="-48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提交材料及要求：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建筑专业图纸及设计说明：应说明外窗和幕墙开启方式、种类、面积与数量，应提交平面图、立面图、门窗表和幕墙图纸；</w:t>
      </w:r>
      <w:r>
        <w:rPr>
          <w:sz w:val="21"/>
          <w:szCs w:val="21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可开启面积比例计算书：应对外窗、幕墙的总面积及可开启部分进行统计。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71755</wp:posOffset>
                </wp:positionV>
                <wp:extent cx="5659755" cy="790575"/>
                <wp:effectExtent l="7620" t="9525" r="9525" b="952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75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建筑专业图纸及设计说明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可开启面积比例计算书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8pt;margin-top:5.65pt;height:62.25pt;width:445.65pt;z-index:251659264;mso-width-relative:page;mso-height-relative:page;" fillcolor="#FFFFFF" filled="t" stroked="t" coordsize="21600,21600" o:gfxdata="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q/P97YAAAACQEAAA8AAAAAAAAAAQAgAAAAIgAAAGRycy9kb3ducmV2&#10;LnhtbFBLAQIUABQAAAAIAIdO4kDVCox5NQIAAFQ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建筑专业图纸及设计说明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可开启面积比例计算书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19E839"/>
    <w:multiLevelType w:val="singleLevel"/>
    <w:tmpl w:val="A119E8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D9"/>
    <w:rsid w:val="0017518B"/>
    <w:rsid w:val="003725D2"/>
    <w:rsid w:val="00451AE3"/>
    <w:rsid w:val="00531CD9"/>
    <w:rsid w:val="005544A3"/>
    <w:rsid w:val="00666BF0"/>
    <w:rsid w:val="008E5717"/>
    <w:rsid w:val="00A974C9"/>
    <w:rsid w:val="00D01A52"/>
    <w:rsid w:val="06766ECB"/>
    <w:rsid w:val="07A721C7"/>
    <w:rsid w:val="0923297F"/>
    <w:rsid w:val="0A7627C6"/>
    <w:rsid w:val="0D7C3565"/>
    <w:rsid w:val="1F1318C3"/>
    <w:rsid w:val="602D525A"/>
    <w:rsid w:val="6986092D"/>
    <w:rsid w:val="76997614"/>
    <w:rsid w:val="7AF967AF"/>
    <w:rsid w:val="7BDE54D2"/>
    <w:rsid w:val="7EC5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566</Characters>
  <Lines>4</Lines>
  <Paragraphs>1</Paragraphs>
  <TotalTime>5</TotalTime>
  <ScaleCrop>false</ScaleCrop>
  <LinksUpToDate>false</LinksUpToDate>
  <CharactersWithSpaces>664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2016-10-25T02:29:00Z</dcterms:created>
  <dc:creator>LCL</dc:creator>
  <cp:lastModifiedBy>庞迎</cp:lastModifiedBy>
  <dcterms:modified xsi:type="dcterms:W3CDTF">2022-01-13T03:35:38Z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