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both"/>
        <w:rPr>
          <w:rFonts w:ascii="Times New Roman" w:hAnsi="Times New Roman"/>
          <w:color w:val="000000"/>
          <w:sz w:val="24"/>
          <w:szCs w:val="24"/>
          <w:lang w:eastAsia="zh-CN"/>
        </w:rPr>
      </w:pPr>
    </w:p>
    <w:p>
      <w:pPr>
        <w:pStyle w:val="3"/>
        <w:tabs>
          <w:tab w:val="left" w:pos="240"/>
        </w:tabs>
        <w:spacing w:line="320" w:lineRule="exact"/>
        <w:ind w:left="0"/>
        <w:jc w:val="center"/>
        <w:outlineLvl w:val="1"/>
        <w:rPr>
          <w:rFonts w:ascii="Times New Roman" w:hAnsi="Times New Roman"/>
          <w:b/>
          <w:color w:val="000000"/>
          <w:sz w:val="24"/>
          <w:szCs w:val="24"/>
          <w:lang w:eastAsia="zh-CN"/>
        </w:rPr>
      </w:pPr>
      <w:bookmarkStart w:id="0" w:name="Ⅲ__照明与电气"/>
      <w:bookmarkEnd w:id="0"/>
      <w:bookmarkStart w:id="1" w:name="_Toc452968681"/>
      <w:r>
        <w:rPr>
          <w:rFonts w:hint="eastAsia" w:ascii="Times New Roman" w:hAnsi="Times New Roman"/>
          <w:b/>
          <w:color w:val="000000"/>
          <w:sz w:val="24"/>
          <w:szCs w:val="24"/>
          <w:lang w:eastAsia="zh-CN"/>
        </w:rPr>
        <w:t xml:space="preserve">Ⅲ </w:t>
      </w:r>
      <w:r>
        <w:rPr>
          <w:rFonts w:ascii="Times New Roman" w:hAnsi="Times New Roman"/>
          <w:b/>
          <w:color w:val="000000"/>
          <w:sz w:val="24"/>
          <w:szCs w:val="24"/>
          <w:lang w:eastAsia="zh-CN"/>
        </w:rPr>
        <w:t>照明与电气</w:t>
      </w:r>
      <w:bookmarkEnd w:id="1"/>
    </w:p>
    <w:p>
      <w:pPr>
        <w:spacing w:line="320" w:lineRule="exact"/>
        <w:jc w:val="both"/>
        <w:rPr>
          <w:rFonts w:ascii="Times New Roman" w:hAnsi="Times New Roman"/>
          <w:b/>
          <w:color w:val="000000"/>
          <w:sz w:val="24"/>
          <w:szCs w:val="24"/>
          <w:lang w:eastAsia="zh-CN"/>
        </w:rPr>
      </w:pPr>
    </w:p>
    <w:p>
      <w:pPr>
        <w:spacing w:line="320" w:lineRule="exact"/>
        <w:jc w:val="both"/>
        <w:outlineLvl w:val="2"/>
        <w:rPr>
          <w:rFonts w:ascii="Times New Roman" w:hAnsi="Times New Roman"/>
          <w:b/>
          <w:color w:val="000000"/>
          <w:sz w:val="24"/>
          <w:szCs w:val="24"/>
          <w:lang w:eastAsia="zh-CN"/>
        </w:rPr>
      </w:pPr>
      <w:bookmarkStart w:id="2" w:name="5.2.9走廊、楼梯间、门厅、大堂、大空间、地下停车场等场所的照明系统采取分区、"/>
      <w:bookmarkEnd w:id="2"/>
      <w:r>
        <w:rPr>
          <w:rFonts w:ascii="Times New Roman" w:hAnsi="Times New Roman"/>
          <w:b/>
          <w:color w:val="000000"/>
          <w:sz w:val="24"/>
          <w:szCs w:val="24"/>
          <w:lang w:eastAsia="zh-CN"/>
        </w:rPr>
        <w:t>5.2.9 走廊、楼梯间、门厅、大堂、大空间、地下停车场等场所的照明系统采取分区、定时、感应等节能控制措施。（总分 5 分）</w:t>
      </w:r>
    </w:p>
    <w:p>
      <w:pPr>
        <w:spacing w:line="320" w:lineRule="exact"/>
        <w:jc w:val="both"/>
        <w:rPr>
          <w:rFonts w:ascii="Times New Roman" w:hAnsi="Times New Roman"/>
          <w:b/>
          <w:color w:val="000000"/>
          <w:sz w:val="21"/>
          <w:szCs w:val="21"/>
          <w:lang w:eastAsia="zh-CN"/>
        </w:rPr>
      </w:pPr>
    </w:p>
    <w:p>
      <w:pPr>
        <w:spacing w:line="320" w:lineRule="exact"/>
        <w:jc w:val="both"/>
        <w:rPr>
          <w:rFonts w:ascii="Times New Roman" w:hAnsi="Times New Roman"/>
          <w:color w:val="000000"/>
          <w:sz w:val="21"/>
          <w:szCs w:val="21"/>
          <w:lang w:eastAsia="zh-CN"/>
        </w:rPr>
      </w:pPr>
      <w:r>
        <w:rPr>
          <w:rFonts w:ascii="Times New Roman" w:hAnsi="Times New Roman"/>
          <w:b/>
          <w:bCs/>
          <w:color w:val="000000"/>
          <w:sz w:val="21"/>
          <w:szCs w:val="21"/>
          <w:lang w:eastAsia="zh-CN"/>
        </w:rPr>
        <w:t>1)</w:t>
      </w:r>
      <w:r>
        <w:rPr>
          <w:rFonts w:ascii="Times New Roman" w:hAnsi="Times New Roman"/>
          <w:b/>
          <w:color w:val="000000"/>
          <w:sz w:val="21"/>
          <w:szCs w:val="21"/>
          <w:lang w:eastAsia="zh-CN"/>
        </w:rPr>
        <w:t xml:space="preserve"> </w:t>
      </w:r>
      <w:r>
        <w:rPr>
          <w:rFonts w:hint="eastAsia" w:ascii="Times New Roman" w:hAnsi="Times New Roman"/>
          <w:b/>
          <w:color w:val="000000"/>
          <w:sz w:val="21"/>
          <w:szCs w:val="21"/>
          <w:lang w:eastAsia="zh-CN"/>
        </w:rPr>
        <w:t xml:space="preserve"> </w:t>
      </w:r>
      <w:r>
        <w:rPr>
          <w:rFonts w:ascii="Times New Roman" w:hAnsi="Times New Roman"/>
          <w:b/>
          <w:color w:val="000000"/>
          <w:sz w:val="21"/>
          <w:szCs w:val="21"/>
          <w:lang w:eastAsia="zh-CN"/>
        </w:rPr>
        <w:t>得分自评</w:t>
      </w:r>
    </w:p>
    <w:tbl>
      <w:tblPr>
        <w:tblStyle w:val="7"/>
        <w:tblW w:w="5000" w:type="pct"/>
        <w:tblInd w:w="0" w:type="dxa"/>
        <w:tblLayout w:type="autofit"/>
        <w:tblCellMar>
          <w:top w:w="0" w:type="dxa"/>
          <w:left w:w="0" w:type="dxa"/>
          <w:bottom w:w="0" w:type="dxa"/>
          <w:right w:w="0" w:type="dxa"/>
        </w:tblCellMar>
      </w:tblPr>
      <w:tblGrid>
        <w:gridCol w:w="660"/>
        <w:gridCol w:w="5507"/>
        <w:gridCol w:w="1006"/>
        <w:gridCol w:w="1143"/>
      </w:tblGrid>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tcPr>
          <w:p>
            <w:pPr>
              <w:pStyle w:val="14"/>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序号</w:t>
            </w:r>
          </w:p>
        </w:tc>
        <w:tc>
          <w:tcPr>
            <w:tcW w:w="3311" w:type="pct"/>
            <w:tcBorders>
              <w:top w:val="single" w:color="000000" w:sz="4" w:space="0"/>
              <w:left w:val="single" w:color="000000" w:sz="4" w:space="0"/>
              <w:bottom w:val="single" w:color="000000" w:sz="4" w:space="0"/>
              <w:right w:val="single" w:color="000000" w:sz="4" w:space="0"/>
            </w:tcBorders>
            <w:shd w:val="clear" w:color="auto" w:fill="auto"/>
          </w:tcPr>
          <w:p>
            <w:pPr>
              <w:pStyle w:val="14"/>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评价内容</w:t>
            </w:r>
          </w:p>
        </w:tc>
        <w:tc>
          <w:tcPr>
            <w:tcW w:w="605" w:type="pct"/>
            <w:tcBorders>
              <w:top w:val="single" w:color="000000" w:sz="4" w:space="0"/>
              <w:left w:val="single" w:color="000000" w:sz="4" w:space="0"/>
              <w:bottom w:val="single" w:color="000000" w:sz="4" w:space="0"/>
              <w:right w:val="single" w:color="000000" w:sz="4" w:space="0"/>
            </w:tcBorders>
            <w:shd w:val="clear" w:color="auto" w:fill="auto"/>
          </w:tcPr>
          <w:p>
            <w:pPr>
              <w:pStyle w:val="14"/>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评价分值（分）</w:t>
            </w:r>
          </w:p>
        </w:tc>
        <w:tc>
          <w:tcPr>
            <w:tcW w:w="687" w:type="pct"/>
            <w:tcBorders>
              <w:top w:val="single" w:color="000000" w:sz="4" w:space="0"/>
              <w:left w:val="single" w:color="000000" w:sz="4" w:space="0"/>
              <w:bottom w:val="single" w:color="000000" w:sz="4" w:space="0"/>
              <w:right w:val="single" w:color="000000" w:sz="4" w:space="0"/>
            </w:tcBorders>
            <w:shd w:val="clear" w:color="auto" w:fill="auto"/>
          </w:tcPr>
          <w:p>
            <w:pPr>
              <w:pStyle w:val="14"/>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自评得分（分）</w:t>
            </w:r>
          </w:p>
        </w:tc>
      </w:tr>
      <w:tr>
        <w:tblPrEx>
          <w:tblCellMar>
            <w:top w:w="0" w:type="dxa"/>
            <w:left w:w="0" w:type="dxa"/>
            <w:bottom w:w="0" w:type="dxa"/>
            <w:right w:w="0" w:type="dxa"/>
          </w:tblCellMar>
        </w:tblPrEx>
        <w:trPr>
          <w:trHeight w:val="658"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4"/>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3311" w:type="pct"/>
            <w:tcBorders>
              <w:top w:val="single" w:color="000000" w:sz="4" w:space="0"/>
              <w:left w:val="single" w:color="000000" w:sz="4" w:space="0"/>
              <w:bottom w:val="single" w:color="000000" w:sz="4" w:space="0"/>
              <w:right w:val="single" w:color="000000" w:sz="4" w:space="0"/>
            </w:tcBorders>
            <w:shd w:val="clear" w:color="auto" w:fill="auto"/>
          </w:tcPr>
          <w:p>
            <w:pPr>
              <w:pStyle w:val="14"/>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走廊</w:t>
            </w:r>
            <w:r>
              <w:rPr>
                <w:rFonts w:ascii="Times New Roman" w:hAnsi="Times New Roman"/>
                <w:color w:val="000000"/>
                <w:spacing w:val="-3"/>
                <w:sz w:val="21"/>
                <w:szCs w:val="21"/>
                <w:lang w:eastAsia="zh-CN"/>
              </w:rPr>
              <w:t>、</w:t>
            </w:r>
            <w:r>
              <w:rPr>
                <w:rFonts w:ascii="Times New Roman" w:hAnsi="Times New Roman"/>
                <w:color w:val="000000"/>
                <w:sz w:val="21"/>
                <w:szCs w:val="21"/>
                <w:lang w:eastAsia="zh-CN"/>
              </w:rPr>
              <w:t>楼</w:t>
            </w:r>
            <w:r>
              <w:rPr>
                <w:rFonts w:ascii="Times New Roman" w:hAnsi="Times New Roman"/>
                <w:color w:val="000000"/>
                <w:spacing w:val="-3"/>
                <w:sz w:val="21"/>
                <w:szCs w:val="21"/>
                <w:lang w:eastAsia="zh-CN"/>
              </w:rPr>
              <w:t>梯</w:t>
            </w:r>
            <w:r>
              <w:rPr>
                <w:rFonts w:ascii="Times New Roman" w:hAnsi="Times New Roman"/>
                <w:color w:val="000000"/>
                <w:sz w:val="21"/>
                <w:szCs w:val="21"/>
                <w:lang w:eastAsia="zh-CN"/>
              </w:rPr>
              <w:t>间</w:t>
            </w:r>
            <w:r>
              <w:rPr>
                <w:rFonts w:ascii="Times New Roman" w:hAnsi="Times New Roman"/>
                <w:color w:val="000000"/>
                <w:spacing w:val="-3"/>
                <w:sz w:val="21"/>
                <w:szCs w:val="21"/>
                <w:lang w:eastAsia="zh-CN"/>
              </w:rPr>
              <w:t>、</w:t>
            </w:r>
            <w:r>
              <w:rPr>
                <w:rFonts w:ascii="Times New Roman" w:hAnsi="Times New Roman"/>
                <w:color w:val="000000"/>
                <w:sz w:val="21"/>
                <w:szCs w:val="21"/>
                <w:lang w:eastAsia="zh-CN"/>
              </w:rPr>
              <w:t>门</w:t>
            </w:r>
            <w:r>
              <w:rPr>
                <w:rFonts w:ascii="Times New Roman" w:hAnsi="Times New Roman"/>
                <w:color w:val="000000"/>
                <w:spacing w:val="-3"/>
                <w:sz w:val="21"/>
                <w:szCs w:val="21"/>
                <w:lang w:eastAsia="zh-CN"/>
              </w:rPr>
              <w:t>厅</w:t>
            </w:r>
            <w:r>
              <w:rPr>
                <w:rFonts w:ascii="Times New Roman" w:hAnsi="Times New Roman"/>
                <w:color w:val="000000"/>
                <w:sz w:val="21"/>
                <w:szCs w:val="21"/>
                <w:lang w:eastAsia="zh-CN"/>
              </w:rPr>
              <w:t>、</w:t>
            </w:r>
            <w:r>
              <w:rPr>
                <w:rFonts w:ascii="Times New Roman" w:hAnsi="Times New Roman"/>
                <w:color w:val="000000"/>
                <w:spacing w:val="-3"/>
                <w:sz w:val="21"/>
                <w:szCs w:val="21"/>
                <w:lang w:eastAsia="zh-CN"/>
              </w:rPr>
              <w:t>大</w:t>
            </w:r>
            <w:r>
              <w:rPr>
                <w:rFonts w:ascii="Times New Roman" w:hAnsi="Times New Roman"/>
                <w:color w:val="000000"/>
                <w:sz w:val="21"/>
                <w:szCs w:val="21"/>
                <w:lang w:eastAsia="zh-CN"/>
              </w:rPr>
              <w:t>堂、</w:t>
            </w:r>
            <w:r>
              <w:rPr>
                <w:rFonts w:ascii="Times New Roman" w:hAnsi="Times New Roman"/>
                <w:color w:val="000000"/>
                <w:spacing w:val="-3"/>
                <w:sz w:val="21"/>
                <w:szCs w:val="21"/>
                <w:lang w:eastAsia="zh-CN"/>
              </w:rPr>
              <w:t>大</w:t>
            </w:r>
            <w:r>
              <w:rPr>
                <w:rFonts w:ascii="Times New Roman" w:hAnsi="Times New Roman"/>
                <w:color w:val="000000"/>
                <w:sz w:val="21"/>
                <w:szCs w:val="21"/>
                <w:lang w:eastAsia="zh-CN"/>
              </w:rPr>
              <w:t>空</w:t>
            </w:r>
            <w:r>
              <w:rPr>
                <w:rFonts w:ascii="Times New Roman" w:hAnsi="Times New Roman"/>
                <w:color w:val="000000"/>
                <w:spacing w:val="-3"/>
                <w:sz w:val="21"/>
                <w:szCs w:val="21"/>
                <w:lang w:eastAsia="zh-CN"/>
              </w:rPr>
              <w:t>间</w:t>
            </w:r>
            <w:r>
              <w:rPr>
                <w:rFonts w:ascii="Times New Roman" w:hAnsi="Times New Roman"/>
                <w:color w:val="000000"/>
                <w:sz w:val="21"/>
                <w:szCs w:val="21"/>
                <w:lang w:eastAsia="zh-CN"/>
              </w:rPr>
              <w:t>、</w:t>
            </w:r>
            <w:r>
              <w:rPr>
                <w:rFonts w:ascii="Times New Roman" w:hAnsi="Times New Roman"/>
                <w:color w:val="000000"/>
                <w:spacing w:val="-3"/>
                <w:sz w:val="21"/>
                <w:szCs w:val="21"/>
                <w:lang w:eastAsia="zh-CN"/>
              </w:rPr>
              <w:t>地</w:t>
            </w:r>
            <w:r>
              <w:rPr>
                <w:rFonts w:ascii="Times New Roman" w:hAnsi="Times New Roman"/>
                <w:color w:val="000000"/>
                <w:sz w:val="21"/>
                <w:szCs w:val="21"/>
                <w:lang w:eastAsia="zh-CN"/>
              </w:rPr>
              <w:t>下</w:t>
            </w:r>
            <w:r>
              <w:rPr>
                <w:rFonts w:ascii="Times New Roman" w:hAnsi="Times New Roman"/>
                <w:color w:val="000000"/>
                <w:spacing w:val="-3"/>
                <w:sz w:val="21"/>
                <w:szCs w:val="21"/>
                <w:lang w:eastAsia="zh-CN"/>
              </w:rPr>
              <w:t>停</w:t>
            </w:r>
            <w:r>
              <w:rPr>
                <w:rFonts w:ascii="Times New Roman" w:hAnsi="Times New Roman"/>
                <w:color w:val="000000"/>
                <w:sz w:val="21"/>
                <w:szCs w:val="21"/>
                <w:lang w:eastAsia="zh-CN"/>
              </w:rPr>
              <w:t>车</w:t>
            </w:r>
            <w:r>
              <w:rPr>
                <w:rFonts w:ascii="Times New Roman" w:hAnsi="Times New Roman"/>
                <w:color w:val="000000"/>
                <w:spacing w:val="-3"/>
                <w:sz w:val="21"/>
                <w:szCs w:val="21"/>
                <w:lang w:eastAsia="zh-CN"/>
              </w:rPr>
              <w:t>场</w:t>
            </w:r>
            <w:r>
              <w:rPr>
                <w:rFonts w:ascii="Times New Roman" w:hAnsi="Times New Roman"/>
                <w:color w:val="000000"/>
                <w:sz w:val="21"/>
                <w:szCs w:val="21"/>
                <w:lang w:eastAsia="zh-CN"/>
              </w:rPr>
              <w:t>等场</w:t>
            </w:r>
            <w:r>
              <w:rPr>
                <w:rFonts w:ascii="Times New Roman" w:hAnsi="Times New Roman"/>
                <w:color w:val="000000"/>
                <w:spacing w:val="-3"/>
                <w:sz w:val="21"/>
                <w:szCs w:val="21"/>
                <w:lang w:eastAsia="zh-CN"/>
              </w:rPr>
              <w:t>所</w:t>
            </w:r>
            <w:r>
              <w:rPr>
                <w:rFonts w:ascii="Times New Roman" w:hAnsi="Times New Roman"/>
                <w:color w:val="000000"/>
                <w:sz w:val="21"/>
                <w:szCs w:val="21"/>
                <w:lang w:eastAsia="zh-CN"/>
              </w:rPr>
              <w:t>的照明</w:t>
            </w:r>
            <w:r>
              <w:rPr>
                <w:rFonts w:ascii="Times New Roman" w:hAnsi="Times New Roman"/>
                <w:color w:val="000000"/>
                <w:spacing w:val="-3"/>
                <w:sz w:val="21"/>
                <w:szCs w:val="21"/>
                <w:lang w:eastAsia="zh-CN"/>
              </w:rPr>
              <w:t>系</w:t>
            </w:r>
            <w:r>
              <w:rPr>
                <w:rFonts w:ascii="Times New Roman" w:hAnsi="Times New Roman"/>
                <w:color w:val="000000"/>
                <w:sz w:val="21"/>
                <w:szCs w:val="21"/>
                <w:lang w:eastAsia="zh-CN"/>
              </w:rPr>
              <w:t>统</w:t>
            </w:r>
            <w:r>
              <w:rPr>
                <w:rFonts w:ascii="Times New Roman" w:hAnsi="Times New Roman"/>
                <w:color w:val="000000"/>
                <w:spacing w:val="-3"/>
                <w:sz w:val="21"/>
                <w:szCs w:val="21"/>
                <w:lang w:eastAsia="zh-CN"/>
              </w:rPr>
              <w:t>采</w:t>
            </w:r>
            <w:r>
              <w:rPr>
                <w:rFonts w:ascii="Times New Roman" w:hAnsi="Times New Roman"/>
                <w:color w:val="000000"/>
                <w:sz w:val="21"/>
                <w:szCs w:val="21"/>
                <w:lang w:eastAsia="zh-CN"/>
              </w:rPr>
              <w:t>取</w:t>
            </w:r>
            <w:r>
              <w:rPr>
                <w:rFonts w:ascii="Times New Roman" w:hAnsi="Times New Roman"/>
                <w:color w:val="000000"/>
                <w:spacing w:val="-3"/>
                <w:sz w:val="21"/>
                <w:szCs w:val="21"/>
                <w:lang w:eastAsia="zh-CN"/>
              </w:rPr>
              <w:t>分</w:t>
            </w:r>
            <w:r>
              <w:rPr>
                <w:rFonts w:ascii="Times New Roman" w:hAnsi="Times New Roman"/>
                <w:color w:val="000000"/>
                <w:sz w:val="21"/>
                <w:szCs w:val="21"/>
                <w:lang w:eastAsia="zh-CN"/>
              </w:rPr>
              <w:t>区</w:t>
            </w:r>
            <w:r>
              <w:rPr>
                <w:rFonts w:ascii="Times New Roman" w:hAnsi="Times New Roman"/>
                <w:color w:val="000000"/>
                <w:spacing w:val="-3"/>
                <w:sz w:val="21"/>
                <w:szCs w:val="21"/>
                <w:lang w:eastAsia="zh-CN"/>
              </w:rPr>
              <w:t>、</w:t>
            </w:r>
            <w:r>
              <w:rPr>
                <w:rFonts w:ascii="Times New Roman" w:hAnsi="Times New Roman"/>
                <w:color w:val="000000"/>
                <w:sz w:val="21"/>
                <w:szCs w:val="21"/>
                <w:lang w:eastAsia="zh-CN"/>
              </w:rPr>
              <w:t>定</w:t>
            </w:r>
            <w:r>
              <w:rPr>
                <w:rFonts w:ascii="Times New Roman" w:hAnsi="Times New Roman"/>
                <w:color w:val="000000"/>
                <w:spacing w:val="-3"/>
                <w:sz w:val="21"/>
                <w:szCs w:val="21"/>
                <w:lang w:eastAsia="zh-CN"/>
              </w:rPr>
              <w:t>时</w:t>
            </w:r>
            <w:r>
              <w:rPr>
                <w:rFonts w:ascii="Times New Roman" w:hAnsi="Times New Roman"/>
                <w:color w:val="000000"/>
                <w:sz w:val="21"/>
                <w:szCs w:val="21"/>
                <w:lang w:eastAsia="zh-CN"/>
              </w:rPr>
              <w:t>、感</w:t>
            </w:r>
            <w:r>
              <w:rPr>
                <w:rFonts w:ascii="Times New Roman" w:hAnsi="Times New Roman"/>
                <w:color w:val="000000"/>
                <w:spacing w:val="-3"/>
                <w:sz w:val="21"/>
                <w:szCs w:val="21"/>
                <w:lang w:eastAsia="zh-CN"/>
              </w:rPr>
              <w:t>应</w:t>
            </w:r>
            <w:r>
              <w:rPr>
                <w:rFonts w:ascii="Times New Roman" w:hAnsi="Times New Roman"/>
                <w:color w:val="000000"/>
                <w:sz w:val="21"/>
                <w:szCs w:val="21"/>
                <w:lang w:eastAsia="zh-CN"/>
              </w:rPr>
              <w:t>等</w:t>
            </w:r>
            <w:r>
              <w:rPr>
                <w:rFonts w:ascii="Times New Roman" w:hAnsi="Times New Roman"/>
                <w:color w:val="000000"/>
                <w:spacing w:val="-3"/>
                <w:sz w:val="21"/>
                <w:szCs w:val="21"/>
                <w:lang w:eastAsia="zh-CN"/>
              </w:rPr>
              <w:t>节</w:t>
            </w:r>
            <w:r>
              <w:rPr>
                <w:rFonts w:ascii="Times New Roman" w:hAnsi="Times New Roman"/>
                <w:color w:val="000000"/>
                <w:sz w:val="21"/>
                <w:szCs w:val="21"/>
                <w:lang w:eastAsia="zh-CN"/>
              </w:rPr>
              <w:t>能</w:t>
            </w:r>
            <w:r>
              <w:rPr>
                <w:rFonts w:ascii="Times New Roman" w:hAnsi="Times New Roman"/>
                <w:color w:val="000000"/>
                <w:spacing w:val="-3"/>
                <w:sz w:val="21"/>
                <w:szCs w:val="21"/>
                <w:lang w:eastAsia="zh-CN"/>
              </w:rPr>
              <w:t>控</w:t>
            </w:r>
            <w:r>
              <w:rPr>
                <w:rFonts w:ascii="Times New Roman" w:hAnsi="Times New Roman"/>
                <w:color w:val="000000"/>
                <w:sz w:val="21"/>
                <w:szCs w:val="21"/>
                <w:lang w:eastAsia="zh-CN"/>
              </w:rPr>
              <w:t>制</w:t>
            </w:r>
            <w:r>
              <w:rPr>
                <w:rFonts w:ascii="Times New Roman" w:hAnsi="Times New Roman"/>
                <w:color w:val="000000"/>
                <w:spacing w:val="-3"/>
                <w:sz w:val="21"/>
                <w:szCs w:val="21"/>
                <w:lang w:eastAsia="zh-CN"/>
              </w:rPr>
              <w:t>措</w:t>
            </w:r>
            <w:r>
              <w:rPr>
                <w:rFonts w:ascii="Times New Roman" w:hAnsi="Times New Roman"/>
                <w:color w:val="000000"/>
                <w:sz w:val="21"/>
                <w:szCs w:val="21"/>
                <w:lang w:eastAsia="zh-CN"/>
              </w:rPr>
              <w:t>施</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r>
      <w:tr>
        <w:tblPrEx>
          <w:tblCellMar>
            <w:top w:w="0" w:type="dxa"/>
            <w:left w:w="0" w:type="dxa"/>
            <w:bottom w:w="0" w:type="dxa"/>
            <w:right w:w="0" w:type="dxa"/>
          </w:tblCellMar>
        </w:tblPrEx>
        <w:trPr>
          <w:trHeight w:val="426" w:hRule="exact"/>
        </w:trPr>
        <w:tc>
          <w:tcPr>
            <w:tcW w:w="397" w:type="pct"/>
            <w:tcBorders>
              <w:top w:val="single" w:color="000000" w:sz="4" w:space="0"/>
              <w:left w:val="single" w:color="000000" w:sz="4" w:space="0"/>
              <w:bottom w:val="single" w:color="000000" w:sz="4" w:space="0"/>
              <w:right w:val="single" w:color="000000" w:sz="4" w:space="0"/>
            </w:tcBorders>
          </w:tcPr>
          <w:p>
            <w:pPr>
              <w:pStyle w:val="14"/>
              <w:spacing w:line="320" w:lineRule="exact"/>
              <w:jc w:val="both"/>
              <w:rPr>
                <w:rFonts w:ascii="Times New Roman" w:hAnsi="Times New Roman"/>
                <w:color w:val="000000"/>
                <w:sz w:val="21"/>
                <w:szCs w:val="21"/>
                <w:lang w:eastAsia="zh-CN"/>
              </w:rPr>
            </w:pPr>
          </w:p>
        </w:tc>
        <w:tc>
          <w:tcPr>
            <w:tcW w:w="3311" w:type="pct"/>
            <w:tcBorders>
              <w:top w:val="single" w:color="000000" w:sz="4" w:space="0"/>
              <w:left w:val="single" w:color="000000" w:sz="4" w:space="0"/>
              <w:bottom w:val="single" w:color="000000" w:sz="4" w:space="0"/>
              <w:right w:val="single" w:color="000000" w:sz="4" w:space="0"/>
            </w:tcBorders>
            <w:shd w:val="clear" w:color="auto" w:fill="auto"/>
          </w:tcPr>
          <w:p>
            <w:pPr>
              <w:pStyle w:val="14"/>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合计</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r>
    </w:tbl>
    <w:p>
      <w:pPr>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注：住宅建筑仅评价公共部分。</w:t>
      </w:r>
    </w:p>
    <w:p>
      <w:pPr>
        <w:spacing w:line="320" w:lineRule="exact"/>
        <w:jc w:val="both"/>
        <w:rPr>
          <w:rFonts w:hint="eastAsia" w:ascii="Times New Roman" w:hAnsi="Times New Roman"/>
          <w:b/>
          <w:bCs/>
          <w:color w:val="000000"/>
          <w:sz w:val="21"/>
          <w:szCs w:val="21"/>
          <w:lang w:eastAsia="zh-CN"/>
        </w:rPr>
      </w:pPr>
    </w:p>
    <w:p>
      <w:pPr>
        <w:spacing w:line="320" w:lineRule="exact"/>
        <w:jc w:val="both"/>
        <w:rPr>
          <w:rFonts w:ascii="Times New Roman" w:hAnsi="Times New Roman"/>
          <w:b/>
          <w:color w:val="000000"/>
          <w:sz w:val="21"/>
          <w:szCs w:val="21"/>
          <w:lang w:eastAsia="zh-CN"/>
        </w:rPr>
      </w:pPr>
      <w:r>
        <w:rPr>
          <w:rFonts w:ascii="Times New Roman" w:hAnsi="Times New Roman"/>
          <w:b/>
          <w:bCs/>
          <w:color w:val="000000"/>
          <w:sz w:val="21"/>
          <w:szCs w:val="21"/>
          <w:lang w:eastAsia="zh-CN"/>
        </w:rPr>
        <w:t xml:space="preserve">2)  </w:t>
      </w:r>
      <w:r>
        <w:rPr>
          <w:rFonts w:ascii="Times New Roman" w:hAnsi="Times New Roman"/>
          <w:b/>
          <w:color w:val="000000"/>
          <w:sz w:val="21"/>
          <w:szCs w:val="21"/>
          <w:lang w:eastAsia="zh-CN"/>
        </w:rPr>
        <w:t>评价要点</w:t>
      </w:r>
    </w:p>
    <w:p>
      <w:pPr>
        <w:spacing w:line="320" w:lineRule="exact"/>
        <w:jc w:val="both"/>
        <w:rPr>
          <w:rFonts w:hint="eastAsia" w:ascii="Times New Roman" w:hAnsi="Times New Roman"/>
          <w:color w:val="000000"/>
          <w:sz w:val="21"/>
          <w:szCs w:val="21"/>
          <w:u w:val="single"/>
          <w:lang w:eastAsia="zh-CN"/>
        </w:rPr>
      </w:pPr>
      <w:r>
        <w:rPr>
          <w:rFonts w:hint="eastAsia" w:ascii="Times New Roman" w:hAnsi="Times New Roman"/>
          <w:color w:val="000000"/>
          <w:sz w:val="21"/>
          <w:szCs w:val="21"/>
          <w:lang w:eastAsia="zh-CN"/>
        </w:rPr>
        <w:t xml:space="preserve">走廊的照明系统采取的控制措施：□分区 □定时 </w:t>
      </w:r>
      <w:r>
        <w:rPr>
          <w:rFonts w:hint="eastAsia" w:ascii="Times New Roman" w:hAnsi="Times New Roman"/>
          <w:color w:val="000000"/>
          <w:sz w:val="21"/>
          <w:szCs w:val="21"/>
          <w:lang w:eastAsia="zh-CN"/>
        </w:rPr>
        <w:sym w:font="Wingdings 2" w:char="0052"/>
      </w:r>
      <w:r>
        <w:rPr>
          <w:rFonts w:hint="eastAsia" w:ascii="Times New Roman" w:hAnsi="Times New Roman"/>
          <w:color w:val="000000"/>
          <w:sz w:val="21"/>
          <w:szCs w:val="21"/>
          <w:lang w:eastAsia="zh-CN"/>
        </w:rPr>
        <w:t>光感应 □其他</w:t>
      </w:r>
      <w:r>
        <w:rPr>
          <w:rFonts w:hint="eastAsia" w:ascii="Times New Roman" w:hAnsi="Times New Roman"/>
          <w:color w:val="000000"/>
          <w:sz w:val="21"/>
          <w:szCs w:val="21"/>
          <w:u w:val="single"/>
          <w:lang w:eastAsia="zh-CN"/>
        </w:rPr>
        <w:t xml:space="preserve">                                             </w:t>
      </w:r>
    </w:p>
    <w:p>
      <w:pPr>
        <w:spacing w:line="320" w:lineRule="exact"/>
        <w:jc w:val="both"/>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 xml:space="preserve">楼梯间的照明系统采取的控制措施：□分区 □定时 </w:t>
      </w:r>
      <w:r>
        <w:rPr>
          <w:rFonts w:hint="eastAsia" w:ascii="Times New Roman" w:hAnsi="Times New Roman"/>
          <w:color w:val="000000"/>
          <w:sz w:val="21"/>
          <w:szCs w:val="21"/>
          <w:lang w:eastAsia="zh-CN"/>
        </w:rPr>
        <w:sym w:font="Wingdings 2" w:char="0052"/>
      </w:r>
      <w:r>
        <w:rPr>
          <w:rFonts w:hint="eastAsia" w:ascii="Times New Roman" w:hAnsi="Times New Roman"/>
          <w:color w:val="000000"/>
          <w:sz w:val="21"/>
          <w:szCs w:val="21"/>
          <w:lang w:eastAsia="zh-CN"/>
        </w:rPr>
        <w:t>光感应 □其他</w:t>
      </w:r>
      <w:r>
        <w:rPr>
          <w:rFonts w:hint="eastAsia" w:ascii="Times New Roman" w:hAnsi="Times New Roman"/>
          <w:color w:val="000000"/>
          <w:sz w:val="21"/>
          <w:szCs w:val="21"/>
          <w:u w:val="single"/>
          <w:lang w:eastAsia="zh-CN"/>
        </w:rPr>
        <w:t xml:space="preserve">                                          </w:t>
      </w:r>
    </w:p>
    <w:p>
      <w:pPr>
        <w:spacing w:line="320" w:lineRule="exact"/>
        <w:jc w:val="both"/>
        <w:rPr>
          <w:rFonts w:hint="eastAsia" w:ascii="Times New Roman" w:hAnsi="Times New Roman"/>
          <w:color w:val="000000"/>
          <w:sz w:val="21"/>
          <w:szCs w:val="21"/>
          <w:u w:val="single"/>
          <w:lang w:eastAsia="zh-CN"/>
        </w:rPr>
      </w:pPr>
      <w:r>
        <w:rPr>
          <w:rFonts w:hint="eastAsia" w:ascii="Times New Roman" w:hAnsi="Times New Roman"/>
          <w:color w:val="000000"/>
          <w:sz w:val="21"/>
          <w:szCs w:val="21"/>
          <w:lang w:eastAsia="zh-CN"/>
        </w:rPr>
        <w:t xml:space="preserve">门厅的照明系统采取的控制措施：□分区 □定时 </w:t>
      </w:r>
      <w:r>
        <w:rPr>
          <w:rFonts w:hint="eastAsia" w:ascii="Times New Roman" w:hAnsi="Times New Roman"/>
          <w:color w:val="000000"/>
          <w:sz w:val="21"/>
          <w:szCs w:val="21"/>
          <w:lang w:eastAsia="zh-CN"/>
        </w:rPr>
        <w:sym w:font="Wingdings 2" w:char="0052"/>
      </w:r>
      <w:r>
        <w:rPr>
          <w:rFonts w:hint="eastAsia" w:ascii="Times New Roman" w:hAnsi="Times New Roman"/>
          <w:color w:val="000000"/>
          <w:sz w:val="21"/>
          <w:szCs w:val="21"/>
          <w:lang w:eastAsia="zh-CN"/>
        </w:rPr>
        <w:t>光感应 □其他</w:t>
      </w:r>
      <w:r>
        <w:rPr>
          <w:rFonts w:hint="eastAsia" w:ascii="Times New Roman" w:hAnsi="Times New Roman"/>
          <w:color w:val="000000"/>
          <w:sz w:val="21"/>
          <w:szCs w:val="21"/>
          <w:u w:val="single"/>
          <w:lang w:eastAsia="zh-CN"/>
        </w:rPr>
        <w:t xml:space="preserve">                                             </w:t>
      </w:r>
    </w:p>
    <w:p>
      <w:pPr>
        <w:spacing w:line="320" w:lineRule="exact"/>
        <w:jc w:val="both"/>
        <w:rPr>
          <w:rFonts w:hint="eastAsia" w:ascii="Times New Roman" w:hAnsi="Times New Roman"/>
          <w:color w:val="000000"/>
          <w:sz w:val="21"/>
          <w:szCs w:val="21"/>
          <w:u w:val="single"/>
          <w:lang w:eastAsia="zh-CN"/>
        </w:rPr>
      </w:pPr>
      <w:r>
        <w:rPr>
          <w:rFonts w:hint="eastAsia" w:ascii="Times New Roman" w:hAnsi="Times New Roman"/>
          <w:color w:val="000000"/>
          <w:sz w:val="21"/>
          <w:szCs w:val="21"/>
          <w:lang w:eastAsia="zh-CN"/>
        </w:rPr>
        <w:t xml:space="preserve">大堂的照明系统采取的控制措施：□分区 □定时 </w:t>
      </w:r>
      <w:r>
        <w:rPr>
          <w:rFonts w:hint="eastAsia" w:ascii="Times New Roman" w:hAnsi="Times New Roman"/>
          <w:color w:val="000000"/>
          <w:sz w:val="21"/>
          <w:szCs w:val="21"/>
          <w:lang w:eastAsia="zh-CN"/>
        </w:rPr>
        <w:sym w:font="Wingdings 2" w:char="0052"/>
      </w:r>
      <w:r>
        <w:rPr>
          <w:rFonts w:hint="eastAsia" w:ascii="Times New Roman" w:hAnsi="Times New Roman"/>
          <w:color w:val="000000"/>
          <w:sz w:val="21"/>
          <w:szCs w:val="21"/>
          <w:lang w:eastAsia="zh-CN"/>
        </w:rPr>
        <w:t>光感应 □其他</w:t>
      </w:r>
      <w:r>
        <w:rPr>
          <w:rFonts w:hint="eastAsia" w:ascii="Times New Roman" w:hAnsi="Times New Roman"/>
          <w:color w:val="000000"/>
          <w:sz w:val="21"/>
          <w:szCs w:val="21"/>
          <w:u w:val="single"/>
          <w:lang w:eastAsia="zh-CN"/>
        </w:rPr>
        <w:t xml:space="preserve">                                             </w:t>
      </w:r>
    </w:p>
    <w:p>
      <w:pPr>
        <w:spacing w:line="320" w:lineRule="exact"/>
        <w:jc w:val="both"/>
        <w:rPr>
          <w:rFonts w:hint="eastAsia" w:ascii="Times New Roman" w:hAnsi="Times New Roman"/>
          <w:color w:val="000000"/>
          <w:sz w:val="21"/>
          <w:szCs w:val="21"/>
          <w:u w:val="single"/>
          <w:lang w:eastAsia="zh-CN"/>
        </w:rPr>
      </w:pPr>
      <w:r>
        <w:rPr>
          <w:rFonts w:hint="eastAsia" w:ascii="Times New Roman" w:hAnsi="Times New Roman"/>
          <w:color w:val="000000"/>
          <w:sz w:val="21"/>
          <w:szCs w:val="21"/>
          <w:lang w:eastAsia="zh-CN"/>
        </w:rPr>
        <w:t>地下停车场的照明系统采取的控制措施：</w:t>
      </w:r>
      <w:r>
        <w:rPr>
          <w:rFonts w:hint="eastAsia" w:ascii="Times New Roman" w:hAnsi="Times New Roman"/>
          <w:color w:val="000000"/>
          <w:sz w:val="21"/>
          <w:szCs w:val="21"/>
          <w:lang w:eastAsia="zh-CN"/>
        </w:rPr>
        <w:sym w:font="Wingdings 2" w:char="0052"/>
      </w:r>
      <w:r>
        <w:rPr>
          <w:rFonts w:hint="eastAsia" w:ascii="Times New Roman" w:hAnsi="Times New Roman"/>
          <w:color w:val="000000"/>
          <w:sz w:val="21"/>
          <w:szCs w:val="21"/>
          <w:lang w:eastAsia="zh-CN"/>
        </w:rPr>
        <w:t>分区 □定时 □光感应 □其他</w:t>
      </w:r>
      <w:r>
        <w:rPr>
          <w:rFonts w:hint="eastAsia" w:ascii="Times New Roman" w:hAnsi="Times New Roman"/>
          <w:color w:val="000000"/>
          <w:sz w:val="21"/>
          <w:szCs w:val="21"/>
          <w:u w:val="single"/>
          <w:lang w:eastAsia="zh-CN"/>
        </w:rPr>
        <w:t xml:space="preserve">                                             </w:t>
      </w:r>
    </w:p>
    <w:p>
      <w:pPr>
        <w:spacing w:line="320" w:lineRule="exact"/>
        <w:jc w:val="both"/>
        <w:rPr>
          <w:rFonts w:hint="eastAsia" w:ascii="Times New Roman" w:hAnsi="Times New Roman"/>
          <w:color w:val="000000"/>
          <w:sz w:val="21"/>
          <w:szCs w:val="21"/>
          <w:u w:val="single"/>
          <w:lang w:eastAsia="zh-CN"/>
        </w:rPr>
      </w:pPr>
      <w:r>
        <w:rPr>
          <w:rFonts w:hint="eastAsia" w:ascii="Times New Roman" w:hAnsi="Times New Roman"/>
          <w:color w:val="000000"/>
          <w:sz w:val="21"/>
          <w:szCs w:val="21"/>
          <w:lang w:eastAsia="zh-CN"/>
        </w:rPr>
        <w:t>大空间的照明系统采取的控制措施：</w:t>
      </w:r>
      <w:r>
        <w:rPr>
          <w:rFonts w:hint="eastAsia" w:ascii="Times New Roman" w:hAnsi="Times New Roman"/>
          <w:color w:val="000000"/>
          <w:sz w:val="21"/>
          <w:szCs w:val="21"/>
          <w:lang w:eastAsia="zh-CN"/>
        </w:rPr>
        <w:sym w:font="Wingdings 2" w:char="0052"/>
      </w:r>
      <w:r>
        <w:rPr>
          <w:rFonts w:hint="eastAsia" w:ascii="Times New Roman" w:hAnsi="Times New Roman"/>
          <w:color w:val="000000"/>
          <w:sz w:val="21"/>
          <w:szCs w:val="21"/>
          <w:lang w:eastAsia="zh-CN"/>
        </w:rPr>
        <w:t>分区 □定时 □光感应 □其他</w:t>
      </w:r>
      <w:r>
        <w:rPr>
          <w:rFonts w:hint="eastAsia" w:ascii="Times New Roman" w:hAnsi="Times New Roman"/>
          <w:color w:val="000000"/>
          <w:sz w:val="21"/>
          <w:szCs w:val="21"/>
          <w:u w:val="single"/>
          <w:lang w:eastAsia="zh-CN"/>
        </w:rPr>
        <w:t xml:space="preserve">                                             </w:t>
      </w:r>
    </w:p>
    <w:p>
      <w:pPr>
        <w:spacing w:line="320" w:lineRule="exact"/>
        <w:jc w:val="both"/>
        <w:rPr>
          <w:rFonts w:hint="eastAsia" w:ascii="Times New Roman" w:hAnsi="Times New Roman"/>
          <w:color w:val="auto"/>
          <w:sz w:val="21"/>
          <w:szCs w:val="21"/>
          <w:u w:val="single"/>
          <w:lang w:eastAsia="zh-CN"/>
        </w:rPr>
      </w:pPr>
      <w:r>
        <w:rPr>
          <w:rFonts w:hint="eastAsia" w:ascii="Times New Roman" w:hAnsi="Times New Roman"/>
          <w:color w:val="000000"/>
          <w:sz w:val="21"/>
          <w:szCs w:val="21"/>
          <w:lang w:eastAsia="zh-CN"/>
        </w:rPr>
        <w:t xml:space="preserve">室外夜景照明系统采取的控制措施：□定时 □光感应 </w:t>
      </w:r>
      <w:r>
        <w:rPr>
          <w:rFonts w:hint="eastAsia" w:ascii="Times New Roman" w:hAnsi="Times New Roman"/>
          <w:color w:val="000000"/>
          <w:sz w:val="21"/>
          <w:szCs w:val="21"/>
          <w:lang w:eastAsia="zh-CN"/>
        </w:rPr>
        <w:sym w:font="Wingdings 2" w:char="0052"/>
      </w:r>
      <w:r>
        <w:rPr>
          <w:rFonts w:hint="eastAsia" w:ascii="Times New Roman" w:hAnsi="Times New Roman"/>
          <w:color w:val="000000"/>
          <w:sz w:val="21"/>
          <w:szCs w:val="21"/>
          <w:lang w:eastAsia="zh-CN"/>
        </w:rPr>
        <w:t>其他</w:t>
      </w:r>
      <w:r>
        <w:rPr>
          <w:rFonts w:hint="eastAsia" w:ascii="Times New Roman" w:hAnsi="Times New Roman"/>
          <w:color w:val="000000"/>
          <w:sz w:val="21"/>
          <w:szCs w:val="21"/>
          <w:u w:val="single"/>
          <w:lang w:eastAsia="zh-CN"/>
        </w:rPr>
        <w:t xml:space="preserve">  </w:t>
      </w:r>
      <w:r>
        <w:rPr>
          <w:rFonts w:hint="eastAsia"/>
          <w:color w:val="auto"/>
          <w:sz w:val="21"/>
          <w:szCs w:val="21"/>
          <w:u w:val="single"/>
          <w:lang w:eastAsia="zh-CN"/>
        </w:rPr>
        <w:t>无室外夜景照明。</w:t>
      </w:r>
      <w:r>
        <w:rPr>
          <w:rFonts w:hint="eastAsia" w:ascii="Times New Roman" w:hAnsi="Times New Roman"/>
          <w:color w:val="auto"/>
          <w:sz w:val="21"/>
          <w:szCs w:val="21"/>
          <w:u w:val="single"/>
          <w:lang w:eastAsia="zh-CN"/>
        </w:rPr>
        <w:t xml:space="preserve">                                           </w:t>
      </w:r>
    </w:p>
    <w:p>
      <w:pPr>
        <w:spacing w:line="320" w:lineRule="exact"/>
        <w:jc w:val="both"/>
        <w:rPr>
          <w:rFonts w:hint="eastAsia" w:ascii="Times New Roman" w:hAnsi="Times New Roman"/>
          <w:b/>
          <w:bCs/>
          <w:color w:val="auto"/>
          <w:sz w:val="21"/>
          <w:szCs w:val="21"/>
          <w:lang w:eastAsia="zh-CN"/>
        </w:rPr>
      </w:pPr>
    </w:p>
    <w:p>
      <w:pPr>
        <w:spacing w:line="320" w:lineRule="exact"/>
        <w:jc w:val="both"/>
        <w:rPr>
          <w:rFonts w:ascii="Times New Roman" w:hAnsi="Times New Roman"/>
          <w:b/>
          <w:color w:val="000000"/>
          <w:sz w:val="21"/>
          <w:szCs w:val="21"/>
          <w:lang w:eastAsia="zh-CN"/>
        </w:rPr>
      </w:pPr>
      <w:r>
        <w:rPr>
          <w:rFonts w:ascii="Times New Roman" w:hAnsi="Times New Roman"/>
          <w:b/>
          <w:bCs/>
          <w:color w:val="000000"/>
          <w:sz w:val="21"/>
          <w:szCs w:val="21"/>
          <w:lang w:eastAsia="zh-CN"/>
        </w:rPr>
        <w:t xml:space="preserve">3)  </w:t>
      </w:r>
      <w:r>
        <w:rPr>
          <w:rFonts w:ascii="Times New Roman" w:hAnsi="Times New Roman"/>
          <w:b/>
          <w:color w:val="000000"/>
          <w:sz w:val="21"/>
          <w:szCs w:val="21"/>
          <w:lang w:eastAsia="zh-CN"/>
        </w:rPr>
        <w:t xml:space="preserve">证明材料 </w:t>
      </w:r>
    </w:p>
    <w:p>
      <w:pPr>
        <w:spacing w:line="320" w:lineRule="exact"/>
        <w:jc w:val="both"/>
        <w:rPr>
          <w:rFonts w:ascii="Times New Roman" w:hAnsi="Times New Roman"/>
          <w:color w:val="000000"/>
          <w:sz w:val="21"/>
          <w:szCs w:val="21"/>
          <w:lang w:eastAsia="zh-CN"/>
        </w:rPr>
      </w:pPr>
      <w:r>
        <w:rPr>
          <w:rFonts w:ascii="Times New Roman" w:hAnsi="Times New Roman"/>
          <w:b/>
          <w:color w:val="000000"/>
          <w:sz w:val="21"/>
          <w:szCs w:val="21"/>
          <w:lang w:eastAsia="zh-CN"/>
        </w:rPr>
        <w:t>提交材料及要求：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电气专业图纸及设计说明：应说明照明设计系统的分区设计及不同区域的控制策略，各层照明平面图应体现不同区域的照明灯具及照明配电系统的平面布置情况，照明控制系统图应体现不同区域照明系统的控制方式，对于集中控制的照明系统，应提供相应的弱电图纸。</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实际</w:t>
      </w:r>
      <w:r>
        <w:rPr>
          <w:rFonts w:ascii="Times New Roman" w:hAnsi="Times New Roman"/>
          <w:color w:val="000000"/>
          <w:spacing w:val="-3"/>
          <w:lang w:eastAsia="zh-CN"/>
        </w:rPr>
        <w:t>提</w:t>
      </w:r>
      <w:r>
        <w:rPr>
          <w:rFonts w:ascii="Times New Roman" w:hAnsi="Times New Roman"/>
          <w:color w:val="000000"/>
          <w:lang w:eastAsia="zh-CN"/>
        </w:rPr>
        <w:t>交</w:t>
      </w:r>
      <w:r>
        <w:rPr>
          <w:rFonts w:ascii="Times New Roman" w:hAnsi="Times New Roman"/>
          <w:color w:val="000000"/>
          <w:spacing w:val="-3"/>
          <w:lang w:eastAsia="zh-CN"/>
        </w:rPr>
        <w:t>资</w:t>
      </w:r>
      <w:r>
        <w:rPr>
          <w:rFonts w:ascii="Times New Roman" w:hAnsi="Times New Roman"/>
          <w:color w:val="000000"/>
          <w:lang w:eastAsia="zh-CN"/>
        </w:rPr>
        <w:t>料</w:t>
      </w:r>
      <w:r>
        <w:rPr>
          <w:rFonts w:hint="eastAsia" w:ascii="Times New Roman" w:hAnsi="Times New Roman"/>
          <w:color w:val="000000"/>
          <w:lang w:eastAsia="zh-CN"/>
        </w:rPr>
        <w:t>：</w:t>
      </w:r>
    </w:p>
    <w:p>
      <w:pPr>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mc:AlternateContent>
          <mc:Choice Requires="wpg">
            <w:drawing>
              <wp:anchor distT="0" distB="0" distL="114300" distR="114300" simplePos="0" relativeHeight="251659264" behindDoc="1" locked="0" layoutInCell="1" allowOverlap="1">
                <wp:simplePos x="0" y="0"/>
                <wp:positionH relativeFrom="page">
                  <wp:posOffset>1061085</wp:posOffset>
                </wp:positionH>
                <wp:positionV relativeFrom="paragraph">
                  <wp:posOffset>53340</wp:posOffset>
                </wp:positionV>
                <wp:extent cx="5692140" cy="737235"/>
                <wp:effectExtent l="3810" t="8255" r="9525" b="6985"/>
                <wp:wrapNone/>
                <wp:docPr id="19" name="组合 19"/>
                <wp:cNvGraphicFramePr/>
                <a:graphic xmlns:a="http://schemas.openxmlformats.org/drawingml/2006/main">
                  <a:graphicData uri="http://schemas.microsoft.com/office/word/2010/wordprocessingGroup">
                    <wpg:wgp>
                      <wpg:cNvGrpSpPr/>
                      <wpg:grpSpPr>
                        <a:xfrm>
                          <a:off x="0" y="0"/>
                          <a:ext cx="5692140" cy="737235"/>
                          <a:chOff x="1134" y="375"/>
                          <a:chExt cx="9638" cy="1161"/>
                        </a:xfrm>
                      </wpg:grpSpPr>
                      <wpg:grpSp>
                        <wpg:cNvPr id="20" name="Group 3"/>
                        <wpg:cNvGrpSpPr/>
                        <wpg:grpSpPr>
                          <a:xfrm>
                            <a:off x="1140" y="380"/>
                            <a:ext cx="9626" cy="2"/>
                            <a:chOff x="1140" y="380"/>
                            <a:chExt cx="9626" cy="2"/>
                          </a:xfrm>
                        </wpg:grpSpPr>
                        <wps:wsp>
                          <wps:cNvPr id="21" name="Freeform 4"/>
                          <wps:cNvSpPr/>
                          <wps:spPr bwMode="auto">
                            <a:xfrm>
                              <a:off x="1140" y="380"/>
                              <a:ext cx="9626" cy="2"/>
                            </a:xfrm>
                            <a:custGeom>
                              <a:avLst/>
                              <a:gdLst>
                                <a:gd name="T0" fmla="+- 0 1140 1140"/>
                                <a:gd name="T1" fmla="*/ T0 w 9626"/>
                                <a:gd name="T2" fmla="+- 0 10766 1140"/>
                                <a:gd name="T3" fmla="*/ T2 w 9626"/>
                              </a:gdLst>
                              <a:ahLst/>
                              <a:cxnLst>
                                <a:cxn ang="0">
                                  <a:pos x="T1" y="0"/>
                                </a:cxn>
                                <a:cxn ang="0">
                                  <a:pos x="T3" y="0"/>
                                </a:cxn>
                              </a:cxnLst>
                              <a:rect l="0" t="0" r="r" b="b"/>
                              <a:pathLst>
                                <a:path w="9626">
                                  <a:moveTo>
                                    <a:pt x="0" y="0"/>
                                  </a:moveTo>
                                  <a:lnTo>
                                    <a:pt x="9626" y="0"/>
                                  </a:lnTo>
                                </a:path>
                              </a:pathLst>
                            </a:custGeom>
                            <a:noFill/>
                            <a:ln w="7366">
                              <a:solidFill>
                                <a:srgbClr val="000000"/>
                              </a:solidFill>
                              <a:round/>
                            </a:ln>
                          </wps:spPr>
                          <wps:bodyPr rot="0" vert="horz" wrap="square" lIns="91440" tIns="45720" rIns="91440" bIns="45720" anchor="t" anchorCtr="0" upright="1">
                            <a:noAutofit/>
                          </wps:bodyPr>
                        </wps:wsp>
                      </wpg:grpSp>
                      <wpg:grpSp>
                        <wpg:cNvPr id="22" name="Group 5"/>
                        <wpg:cNvGrpSpPr/>
                        <wpg:grpSpPr>
                          <a:xfrm>
                            <a:off x="1145" y="385"/>
                            <a:ext cx="2" cy="1140"/>
                            <a:chOff x="1145" y="385"/>
                            <a:chExt cx="2" cy="1140"/>
                          </a:xfrm>
                        </wpg:grpSpPr>
                        <wps:wsp>
                          <wps:cNvPr id="23" name="Freeform 6"/>
                          <wps:cNvSpPr/>
                          <wps:spPr bwMode="auto">
                            <a:xfrm>
                              <a:off x="1145" y="385"/>
                              <a:ext cx="2" cy="1140"/>
                            </a:xfrm>
                            <a:custGeom>
                              <a:avLst/>
                              <a:gdLst>
                                <a:gd name="T0" fmla="+- 0 385 385"/>
                                <a:gd name="T1" fmla="*/ 385 h 1140"/>
                                <a:gd name="T2" fmla="+- 0 1525 385"/>
                                <a:gd name="T3" fmla="*/ 1525 h 1140"/>
                              </a:gdLst>
                              <a:ahLst/>
                              <a:cxnLst>
                                <a:cxn ang="0">
                                  <a:pos x="0" y="T1"/>
                                </a:cxn>
                                <a:cxn ang="0">
                                  <a:pos x="0" y="T3"/>
                                </a:cxn>
                              </a:cxnLst>
                              <a:rect l="0" t="0" r="r" b="b"/>
                              <a:pathLst>
                                <a:path h="1140">
                                  <a:moveTo>
                                    <a:pt x="0" y="0"/>
                                  </a:moveTo>
                                  <a:lnTo>
                                    <a:pt x="0" y="1140"/>
                                  </a:lnTo>
                                </a:path>
                              </a:pathLst>
                            </a:custGeom>
                            <a:noFill/>
                            <a:ln w="7379">
                              <a:solidFill>
                                <a:srgbClr val="000000"/>
                              </a:solidFill>
                              <a:round/>
                            </a:ln>
                          </wps:spPr>
                          <wps:bodyPr rot="0" vert="horz" wrap="square" lIns="91440" tIns="45720" rIns="91440" bIns="45720" anchor="t" anchorCtr="0" upright="1">
                            <a:noAutofit/>
                          </wps:bodyPr>
                        </wps:wsp>
                      </wpg:grpSp>
                      <wpg:grpSp>
                        <wpg:cNvPr id="24" name="Group 7"/>
                        <wpg:cNvGrpSpPr/>
                        <wpg:grpSpPr>
                          <a:xfrm>
                            <a:off x="1140" y="1530"/>
                            <a:ext cx="9626" cy="2"/>
                            <a:chOff x="1140" y="1530"/>
                            <a:chExt cx="9626" cy="2"/>
                          </a:xfrm>
                        </wpg:grpSpPr>
                        <wps:wsp>
                          <wps:cNvPr id="25" name="Freeform 8"/>
                          <wps:cNvSpPr/>
                          <wps:spPr bwMode="auto">
                            <a:xfrm>
                              <a:off x="1140" y="1530"/>
                              <a:ext cx="9626" cy="2"/>
                            </a:xfrm>
                            <a:custGeom>
                              <a:avLst/>
                              <a:gdLst>
                                <a:gd name="T0" fmla="+- 0 1140 1140"/>
                                <a:gd name="T1" fmla="*/ T0 w 9626"/>
                                <a:gd name="T2" fmla="+- 0 10766 1140"/>
                                <a:gd name="T3" fmla="*/ T2 w 9626"/>
                              </a:gdLst>
                              <a:ahLst/>
                              <a:cxnLst>
                                <a:cxn ang="0">
                                  <a:pos x="T1" y="0"/>
                                </a:cxn>
                                <a:cxn ang="0">
                                  <a:pos x="T3" y="0"/>
                                </a:cxn>
                              </a:cxnLst>
                              <a:rect l="0" t="0" r="r" b="b"/>
                              <a:pathLst>
                                <a:path w="9626">
                                  <a:moveTo>
                                    <a:pt x="0" y="0"/>
                                  </a:moveTo>
                                  <a:lnTo>
                                    <a:pt x="9626" y="0"/>
                                  </a:lnTo>
                                </a:path>
                              </a:pathLst>
                            </a:custGeom>
                            <a:noFill/>
                            <a:ln w="7379">
                              <a:solidFill>
                                <a:srgbClr val="000000"/>
                              </a:solidFill>
                              <a:round/>
                            </a:ln>
                          </wps:spPr>
                          <wps:bodyPr rot="0" vert="horz" wrap="square" lIns="91440" tIns="45720" rIns="91440" bIns="45720" anchor="t" anchorCtr="0" upright="1">
                            <a:noAutofit/>
                          </wps:bodyPr>
                        </wps:wsp>
                      </wpg:grpSp>
                      <wpg:grpSp>
                        <wpg:cNvPr id="26" name="Group 9"/>
                        <wpg:cNvGrpSpPr/>
                        <wpg:grpSpPr>
                          <a:xfrm>
                            <a:off x="10762" y="385"/>
                            <a:ext cx="2" cy="1140"/>
                            <a:chOff x="10762" y="385"/>
                            <a:chExt cx="2" cy="1140"/>
                          </a:xfrm>
                        </wpg:grpSpPr>
                        <wps:wsp>
                          <wps:cNvPr id="27" name="Freeform 10"/>
                          <wps:cNvSpPr/>
                          <wps:spPr bwMode="auto">
                            <a:xfrm>
                              <a:off x="10762" y="385"/>
                              <a:ext cx="2" cy="1140"/>
                            </a:xfrm>
                            <a:custGeom>
                              <a:avLst/>
                              <a:gdLst>
                                <a:gd name="T0" fmla="+- 0 385 385"/>
                                <a:gd name="T1" fmla="*/ 385 h 1140"/>
                                <a:gd name="T2" fmla="+- 0 1525 385"/>
                                <a:gd name="T3" fmla="*/ 1525 h 1140"/>
                              </a:gdLst>
                              <a:ahLst/>
                              <a:cxnLst>
                                <a:cxn ang="0">
                                  <a:pos x="0" y="T1"/>
                                </a:cxn>
                                <a:cxn ang="0">
                                  <a:pos x="0" y="T3"/>
                                </a:cxn>
                              </a:cxnLst>
                              <a:rect l="0" t="0" r="r" b="b"/>
                              <a:pathLst>
                                <a:path h="1140">
                                  <a:moveTo>
                                    <a:pt x="0" y="0"/>
                                  </a:moveTo>
                                  <a:lnTo>
                                    <a:pt x="0" y="1140"/>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55pt;margin-top:4.2pt;height:58.05pt;width:448.2pt;mso-position-horizontal-relative:page;z-index:-251657216;mso-width-relative:page;mso-height-relative:page;" coordorigin="1134,375" coordsize="9638,1161" o:gfxdata="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Ce&#10;SGWD2gAAAAoBAAAPAAAAAAAAAAEAIAAAACIAAABkcnMvZG93bnJldi54bWxQSwECFAAUAAAACACH&#10;TuJAlT6NE1wEAAAGFwAADgAAAAAAAAABACAAAAApAQAAZHJzL2Uyb0RvYy54bWxQSwUGAAAAAAYA&#10;BgBZAQAA9wcAAAAA&#10;">
                <o:lock v:ext="edit" aspectratio="f"/>
                <v:group id="Group 3" o:spid="_x0000_s1026" o:spt="203" style="position:absolute;left:1140;top:380;height:2;width:9626;" coordorigin="1140,380" coordsize="9626,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4" o:spid="_x0000_s1026" o:spt="100" style="position:absolute;left:1140;top:380;height:2;width:9626;" filled="f" stroked="t" coordsize="9626,1" o:gfxdata="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pr4A&#10;AADbAAAADwAAAAAAAAABACAAAAAiAAAAZHJzL2Rvd25yZXYueG1sUEsBAhQAFAAAAAgAh07iQDMv&#10;BZ47AAAAOQAAABAAAAAAAAAAAQAgAAAADQEAAGRycy9zaGFwZXhtbC54bWxQSwUGAAAAAAYABgBb&#10;AQAAtwMAAAAA&#10;" path="m0,0l9626,0e">
                    <v:path o:connectlocs="0,0;9626,0" o:connectangles="0,0"/>
                    <v:fill on="f" focussize="0,0"/>
                    <v:stroke weight="0.58pt" color="#000000" joinstyle="round"/>
                    <v:imagedata o:title=""/>
                    <o:lock v:ext="edit" aspectratio="f"/>
                  </v:shape>
                </v:group>
                <v:group id="Group 5" o:spid="_x0000_s1026" o:spt="203" style="position:absolute;left:1145;top:385;height:1140;width:2;" coordorigin="1145,385" coordsize="2,1140"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6" o:spid="_x0000_s1026" o:spt="100" style="position:absolute;left:1145;top:385;height:1140;width:2;" filled="f" stroked="t" coordsize="1,1140" o:gfxdata="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T/e28AAAA&#10;2wAAAA8AAAAAAAAAAQAgAAAAIgAAAGRycy9kb3ducmV2LnhtbFBLAQIUABQAAAAIAIdO4kAzLwWe&#10;OwAAADkAAAAQAAAAAAAAAAEAIAAAAAsBAABkcnMvc2hhcGV4bWwueG1sUEsFBgAAAAAGAAYAWwEA&#10;ALUDAAAAAA==&#10;" path="m0,0l0,1140e">
                    <v:path o:connectlocs="0,385;0,1525" o:connectangles="0,0"/>
                    <v:fill on="f" focussize="0,0"/>
                    <v:stroke weight="0.581023622047244pt" color="#000000" joinstyle="round"/>
                    <v:imagedata o:title=""/>
                    <o:lock v:ext="edit" aspectratio="f"/>
                  </v:shape>
                </v:group>
                <v:group id="Group 7" o:spid="_x0000_s1026" o:spt="203" style="position:absolute;left:1140;top:1530;height:2;width:9626;" coordorigin="1140,1530" coordsize="9626,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8" o:spid="_x0000_s1026" o:spt="100" style="position:absolute;left:1140;top:1530;height:2;width:9626;" filled="f" stroked="t" coordsize="9626,1" o:gfxdata="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L/FfvQAA&#10;ANsAAAAPAAAAAAAAAAEAIAAAACIAAABkcnMvZG93bnJldi54bWxQSwECFAAUAAAACACHTuJAMy8F&#10;njsAAAA5AAAAEAAAAAAAAAABACAAAAAMAQAAZHJzL3NoYXBleG1sLnhtbFBLBQYAAAAABgAGAFsB&#10;AAC2AwAAAAA=&#10;" path="m0,0l9626,0e">
                    <v:path o:connectlocs="0,0;9626,0" o:connectangles="0,0"/>
                    <v:fill on="f" focussize="0,0"/>
                    <v:stroke weight="0.581023622047244pt" color="#000000" joinstyle="round"/>
                    <v:imagedata o:title=""/>
                    <o:lock v:ext="edit" aspectratio="f"/>
                  </v:shape>
                </v:group>
                <v:group id="Group 9" o:spid="_x0000_s1026" o:spt="203" style="position:absolute;left:10762;top:385;height:1140;width:2;" coordorigin="10762,385" coordsize="2,114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0" o:spid="_x0000_s1026" o:spt="100" style="position:absolute;left:10762;top:385;height:1140;width:2;" filled="f" stroked="t" coordsize="1,1140" o:gfxdata="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lRxKvQAA&#10;ANsAAAAPAAAAAAAAAAEAIAAAACIAAABkcnMvZG93bnJldi54bWxQSwECFAAUAAAACACHTuJAMy8F&#10;njsAAAA5AAAAEAAAAAAAAAABACAAAAAMAQAAZHJzL3NoYXBleG1sLnhtbFBLBQYAAAAABgAGAFsB&#10;AAC2AwAAAAA=&#10;" path="m0,0l0,1140e">
                    <v:path o:connectlocs="0,385;0,1525" o:connectangles="0,0"/>
                    <v:fill on="f" focussize="0,0"/>
                    <v:stroke weight="0.58pt" color="#000000" joinstyle="round"/>
                    <v:imagedata o:title=""/>
                    <o:lock v:ext="edit" aspectratio="f"/>
                  </v:shape>
                </v:group>
              </v:group>
            </w:pict>
          </mc:Fallback>
        </mc:AlternateContent>
      </w:r>
    </w:p>
    <w:p>
      <w:pPr>
        <w:jc w:val="both"/>
        <w:rPr>
          <w:color w:val="auto"/>
        </w:rPr>
      </w:pPr>
      <w:bookmarkStart w:id="3" w:name="_GoBack"/>
      <w:r>
        <w:rPr>
          <w:color w:val="auto"/>
        </w:rPr>
        <w:t>设计说明</w:t>
      </w:r>
      <w:r>
        <w:rPr>
          <w:rFonts w:hint="eastAsia"/>
          <w:color w:val="auto"/>
          <w:lang w:eastAsia="zh-CN"/>
        </w:rPr>
        <w:t>、配电系统图、照明平面图</w:t>
      </w:r>
      <w:r>
        <w:rPr>
          <w:color w:val="auto"/>
        </w:rPr>
        <w:t>。</w:t>
      </w:r>
    </w:p>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14"/>
    <w:rsid w:val="000E2610"/>
    <w:rsid w:val="00121814"/>
    <w:rsid w:val="003A2ED8"/>
    <w:rsid w:val="005544A3"/>
    <w:rsid w:val="00604CBC"/>
    <w:rsid w:val="00666BF0"/>
    <w:rsid w:val="00BD075C"/>
    <w:rsid w:val="00C40EF0"/>
    <w:rsid w:val="00D01A52"/>
    <w:rsid w:val="00E81868"/>
    <w:rsid w:val="3316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240" w:lineRule="auto"/>
    </w:pPr>
    <w:rPr>
      <w:rFonts w:ascii="Calibri" w:hAnsi="Calibri" w:eastAsia="宋体" w:cs="Times New Roman"/>
      <w:kern w:val="0"/>
      <w:sz w:val="22"/>
      <w:szCs w:val="22"/>
      <w:lang w:val="en-US" w:eastAsia="en-US" w:bidi="ar-SA"/>
    </w:rPr>
  </w:style>
  <w:style w:type="paragraph" w:styleId="2">
    <w:name w:val="heading 1"/>
    <w:basedOn w:val="1"/>
    <w:next w:val="1"/>
    <w:link w:val="12"/>
    <w:qFormat/>
    <w:uiPriority w:val="1"/>
    <w:pPr>
      <w:ind w:left="140"/>
      <w:outlineLvl w:val="0"/>
    </w:pPr>
    <w:rPr>
      <w:rFonts w:ascii="Microsoft JhengHei Light" w:hAnsi="Microsoft JhengHei Light" w:eastAsia="Microsoft JhengHei Light"/>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3"/>
    <w:qFormat/>
    <w:uiPriority w:val="1"/>
    <w:pPr>
      <w:ind w:left="140"/>
    </w:pPr>
    <w:rPr>
      <w:rFonts w:ascii="宋体" w:hAnsi="宋体"/>
      <w:sz w:val="21"/>
      <w:szCs w:val="21"/>
    </w:rPr>
  </w:style>
  <w:style w:type="paragraph" w:styleId="4">
    <w:name w:val="Date"/>
    <w:basedOn w:val="1"/>
    <w:next w:val="1"/>
    <w:link w:val="9"/>
    <w:semiHidden/>
    <w:unhideWhenUsed/>
    <w:uiPriority w:val="99"/>
    <w:pPr>
      <w:ind w:left="100" w:leftChars="2500"/>
    </w:pPr>
  </w:style>
  <w:style w:type="paragraph" w:styleId="5">
    <w:name w:val="footer"/>
    <w:basedOn w:val="1"/>
    <w:link w:val="11"/>
    <w:unhideWhenUsed/>
    <w:uiPriority w:val="99"/>
    <w:pPr>
      <w:widowControl/>
      <w:tabs>
        <w:tab w:val="center" w:pos="4153"/>
        <w:tab w:val="right" w:pos="8306"/>
      </w:tabs>
      <w:snapToGrid w:val="0"/>
      <w:spacing w:line="240" w:lineRule="atLeast"/>
    </w:pPr>
    <w:rPr>
      <w:rFonts w:asciiTheme="minorHAnsi" w:hAnsiTheme="minorHAnsi" w:eastAsiaTheme="minorEastAsia" w:cstheme="minorBidi"/>
      <w:kern w:val="2"/>
      <w:sz w:val="18"/>
      <w:szCs w:val="18"/>
      <w:lang w:eastAsia="zh-CN"/>
    </w:rPr>
  </w:style>
  <w:style w:type="paragraph" w:styleId="6">
    <w:name w:val="header"/>
    <w:basedOn w:val="1"/>
    <w:link w:val="10"/>
    <w:unhideWhenUsed/>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kern w:val="2"/>
      <w:sz w:val="18"/>
      <w:szCs w:val="18"/>
      <w:lang w:eastAsia="zh-CN"/>
    </w:rPr>
  </w:style>
  <w:style w:type="character" w:customStyle="1" w:styleId="9">
    <w:name w:val="日期 Char"/>
    <w:basedOn w:val="8"/>
    <w:link w:val="4"/>
    <w:semiHidden/>
    <w:uiPriority w:val="99"/>
  </w:style>
  <w:style w:type="character" w:customStyle="1" w:styleId="10">
    <w:name w:val="页眉 Char"/>
    <w:basedOn w:val="8"/>
    <w:link w:val="6"/>
    <w:uiPriority w:val="99"/>
    <w:rPr>
      <w:sz w:val="18"/>
      <w:szCs w:val="18"/>
    </w:rPr>
  </w:style>
  <w:style w:type="character" w:customStyle="1" w:styleId="11">
    <w:name w:val="页脚 Char"/>
    <w:basedOn w:val="8"/>
    <w:link w:val="5"/>
    <w:uiPriority w:val="99"/>
    <w:rPr>
      <w:sz w:val="18"/>
      <w:szCs w:val="18"/>
    </w:rPr>
  </w:style>
  <w:style w:type="character" w:customStyle="1" w:styleId="12">
    <w:name w:val="标题 1 Char"/>
    <w:basedOn w:val="8"/>
    <w:link w:val="2"/>
    <w:uiPriority w:val="1"/>
    <w:rPr>
      <w:rFonts w:ascii="Microsoft JhengHei Light" w:hAnsi="Microsoft JhengHei Light" w:eastAsia="Microsoft JhengHei Light" w:cs="Times New Roman"/>
      <w:kern w:val="0"/>
      <w:sz w:val="24"/>
      <w:szCs w:val="24"/>
      <w:lang w:eastAsia="en-US"/>
    </w:rPr>
  </w:style>
  <w:style w:type="character" w:customStyle="1" w:styleId="13">
    <w:name w:val="正文文本 Char"/>
    <w:basedOn w:val="8"/>
    <w:link w:val="3"/>
    <w:uiPriority w:val="1"/>
    <w:rPr>
      <w:rFonts w:ascii="宋体" w:hAnsi="宋体" w:eastAsia="宋体" w:cs="Times New Roman"/>
      <w:kern w:val="0"/>
      <w:szCs w:val="21"/>
      <w:lang w:eastAsia="en-US"/>
    </w:r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752</Characters>
  <Lines>6</Lines>
  <Paragraphs>1</Paragraphs>
  <TotalTime>0</TotalTime>
  <ScaleCrop>false</ScaleCrop>
  <LinksUpToDate>false</LinksUpToDate>
  <CharactersWithSpaces>882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2016-10-25T02:36:00Z</dcterms:created>
  <dc:creator>LCL</dc:creator>
  <cp:lastModifiedBy>玉玺</cp:lastModifiedBy>
  <dcterms:modified xsi:type="dcterms:W3CDTF">2022-01-14T09:13:35Z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