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7.2.10 采用通过认证的绿色建材。通过认证或备案的绿色建材应用比例达到50%，得1分；达到70%，得2分。（总分2分）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设计阶段不参评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9C"/>
    <w:rsid w:val="00015D8B"/>
    <w:rsid w:val="0023609C"/>
    <w:rsid w:val="00346C7E"/>
    <w:rsid w:val="008D6608"/>
    <w:rsid w:val="00AF7B3D"/>
    <w:rsid w:val="4DC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63</Characters>
  <Lines>1</Lines>
  <Paragraphs>1</Paragraphs>
  <TotalTime>1</TotalTime>
  <ScaleCrop>false</ScaleCrop>
  <LinksUpToDate>false</LinksUpToDate>
  <CharactersWithSpaces>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2017-07-27T07:12:00Z</dcterms:created>
  <dc:creator>金晶</dc:creator>
  <cp:lastModifiedBy>庞迎</cp:lastModifiedBy>
  <dcterms:modified xsi:type="dcterms:W3CDTF">2022-01-05T01:30:46Z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